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25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7"/>
        <w:gridCol w:w="4061"/>
        <w:gridCol w:w="2297"/>
      </w:tblGrid>
      <w:tr w:rsidR="00911084" w14:paraId="28E0EF93" w14:textId="77777777">
        <w:trPr>
          <w:trHeight w:val="1287"/>
          <w:jc w:val="center"/>
        </w:trPr>
        <w:tc>
          <w:tcPr>
            <w:tcW w:w="2667" w:type="dxa"/>
            <w:tcBorders>
              <w:top w:val="nil"/>
              <w:bottom w:val="nil"/>
              <w:right w:val="nil"/>
            </w:tcBorders>
            <w:hideMark/>
          </w:tcPr>
          <w:p w14:paraId="022DCE16" w14:textId="77777777" w:rsidR="00911084" w:rsidRDefault="001C42BF">
            <w:pPr>
              <w:ind w:hanging="10"/>
              <w:jc w:val="left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D03C22A" wp14:editId="543C870B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621030</wp:posOffset>
                      </wp:positionV>
                      <wp:extent cx="5756910" cy="0"/>
                      <wp:effectExtent l="0" t="0" r="0" b="0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569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6823D4" id="Line 10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48.9pt" to="446.8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"/>
                  </w:pict>
                </mc:Fallback>
              </mc:AlternateContent>
            </w:r>
          </w:p>
        </w:tc>
        <w:tc>
          <w:tcPr>
            <w:tcW w:w="4061" w:type="dxa"/>
            <w:tcBorders>
              <w:left w:val="nil"/>
              <w:right w:val="nil"/>
            </w:tcBorders>
            <w:hideMark/>
          </w:tcPr>
          <w:p w14:paraId="3247C8CE" w14:textId="77777777" w:rsidR="00911084" w:rsidRDefault="001C42BF">
            <w:pPr>
              <w:jc w:val="left"/>
            </w:pPr>
            <w:r>
              <w:rPr>
                <w:noProof/>
                <w:lang w:eastAsia="en-GB"/>
              </w:rPr>
              <w:drawing>
                <wp:inline distT="0" distB="0" distL="0" distR="0" wp14:anchorId="31159D45" wp14:editId="253F259A">
                  <wp:extent cx="2441575" cy="707390"/>
                  <wp:effectExtent l="0" t="0" r="0" b="0"/>
                  <wp:docPr id="1" name="Picture 1" descr="IMO-logo-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O-logo-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57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</w:tcBorders>
            <w:hideMark/>
          </w:tcPr>
          <w:p w14:paraId="06EF6421" w14:textId="77777777" w:rsidR="00911084" w:rsidRDefault="001C42BF">
            <w:pPr>
              <w:jc w:val="right"/>
            </w:pPr>
            <w:r>
              <w:rPr>
                <w:b/>
                <w:i/>
                <w:sz w:val="48"/>
                <w:szCs w:val="48"/>
              </w:rPr>
              <w:t>E</w:t>
            </w:r>
          </w:p>
        </w:tc>
      </w:tr>
    </w:tbl>
    <w:p w14:paraId="5853ACF9" w14:textId="77777777" w:rsidR="00911084" w:rsidRDefault="00911084">
      <w:bookmarkStart w:id="0" w:name="headings"/>
      <w:bookmarkEnd w:id="0"/>
    </w:p>
    <w:tbl>
      <w:tblPr>
        <w:tblW w:w="9157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692"/>
        <w:gridCol w:w="4465"/>
      </w:tblGrid>
      <w:tr w:rsidR="00911084" w14:paraId="15D88A8A" w14:textId="77777777">
        <w:trPr>
          <w:jc w:val="center"/>
        </w:trPr>
        <w:tc>
          <w:tcPr>
            <w:tcW w:w="4692" w:type="dxa"/>
          </w:tcPr>
          <w:p w14:paraId="1D1FACBE" w14:textId="77777777" w:rsidR="00911084" w:rsidRDefault="00911084">
            <w:pPr>
              <w:spacing w:line="120" w:lineRule="exact"/>
              <w:jc w:val="left"/>
            </w:pPr>
          </w:p>
          <w:p w14:paraId="3D3F720A" w14:textId="3FCBA70D" w:rsidR="00984155" w:rsidRDefault="00984155">
            <w:pPr>
              <w:jc w:val="left"/>
            </w:pPr>
            <w:bookmarkStart w:id="1" w:name="sub_committee"/>
            <w:bookmarkEnd w:id="1"/>
            <w:r>
              <w:t>SUB</w:t>
            </w:r>
            <w:r w:rsidR="00AF5299">
              <w:t>-</w:t>
            </w:r>
            <w:r>
              <w:t>COMMITTEE ON NAVIGATION, COMMUNICATIONS AND SEARCH AND RESCUE</w:t>
            </w:r>
            <w:bookmarkStart w:id="2" w:name="session"/>
            <w:bookmarkEnd w:id="2"/>
          </w:p>
          <w:p w14:paraId="2BCFCD25" w14:textId="51B165F5" w:rsidR="00911084" w:rsidRDefault="00984155">
            <w:pPr>
              <w:jc w:val="left"/>
            </w:pPr>
            <w:r>
              <w:t>7</w:t>
            </w:r>
            <w:r w:rsidRPr="00984155">
              <w:rPr>
                <w:vertAlign w:val="superscript"/>
              </w:rPr>
              <w:t>th</w:t>
            </w:r>
            <w:r>
              <w:t xml:space="preserve"> </w:t>
            </w:r>
            <w:r w:rsidR="001C42BF">
              <w:t xml:space="preserve">session </w:t>
            </w:r>
          </w:p>
          <w:p w14:paraId="5DFDCC85" w14:textId="37B7FC04" w:rsidR="00911084" w:rsidRDefault="001C42BF">
            <w:pPr>
              <w:spacing w:after="58"/>
              <w:jc w:val="left"/>
            </w:pPr>
            <w:r w:rsidRPr="000435FC">
              <w:t xml:space="preserve">Agenda item </w:t>
            </w:r>
            <w:bookmarkStart w:id="3" w:name="agenda"/>
            <w:bookmarkEnd w:id="3"/>
            <w:r w:rsidR="000435FC" w:rsidRPr="000435FC">
              <w:t>12</w:t>
            </w:r>
          </w:p>
        </w:tc>
        <w:tc>
          <w:tcPr>
            <w:tcW w:w="4465" w:type="dxa"/>
          </w:tcPr>
          <w:p w14:paraId="6C9C007A" w14:textId="77777777" w:rsidR="00911084" w:rsidRPr="00501F50" w:rsidRDefault="00911084">
            <w:pPr>
              <w:spacing w:line="120" w:lineRule="exact"/>
              <w:jc w:val="right"/>
              <w:rPr>
                <w:lang w:val="fr-FR"/>
              </w:rPr>
            </w:pPr>
          </w:p>
          <w:p w14:paraId="37CB3352" w14:textId="69CB0163" w:rsidR="00911084" w:rsidRPr="00501F50" w:rsidRDefault="00984155">
            <w:pPr>
              <w:tabs>
                <w:tab w:val="clear" w:pos="851"/>
              </w:tabs>
              <w:jc w:val="right"/>
              <w:rPr>
                <w:lang w:val="fr-FR"/>
              </w:rPr>
            </w:pPr>
            <w:bookmarkStart w:id="4" w:name="symbol"/>
            <w:bookmarkEnd w:id="4"/>
            <w:r>
              <w:rPr>
                <w:lang w:val="fr-FR"/>
              </w:rPr>
              <w:t>NCSR 7/</w:t>
            </w:r>
            <w:r w:rsidR="00456275">
              <w:rPr>
                <w:lang w:val="fr-FR"/>
              </w:rPr>
              <w:t>INF.</w:t>
            </w:r>
            <w:r>
              <w:rPr>
                <w:lang w:val="fr-FR"/>
              </w:rPr>
              <w:t>X</w:t>
            </w:r>
          </w:p>
          <w:p w14:paraId="097C92F4" w14:textId="1BB8D42F" w:rsidR="00911084" w:rsidRPr="00501F50" w:rsidRDefault="00984155" w:rsidP="00CC53DC">
            <w:pPr>
              <w:tabs>
                <w:tab w:val="clear" w:pos="851"/>
              </w:tabs>
              <w:jc w:val="right"/>
              <w:rPr>
                <w:lang w:val="fr-FR"/>
              </w:rPr>
            </w:pPr>
            <w:bookmarkStart w:id="5" w:name="date"/>
            <w:bookmarkEnd w:id="5"/>
            <w:r>
              <w:rPr>
                <w:lang w:val="fr-FR"/>
              </w:rPr>
              <w:t xml:space="preserve">15 October </w:t>
            </w:r>
            <w:r w:rsidR="001C42BF" w:rsidRPr="00501F50">
              <w:rPr>
                <w:lang w:val="fr-FR"/>
              </w:rPr>
              <w:t>201</w:t>
            </w:r>
            <w:r w:rsidR="00CC53DC" w:rsidRPr="00501F50">
              <w:rPr>
                <w:lang w:val="fr-FR"/>
              </w:rPr>
              <w:t>9</w:t>
            </w:r>
          </w:p>
          <w:p w14:paraId="0B1E5D08" w14:textId="71EAD315" w:rsidR="00911084" w:rsidRDefault="001C42BF">
            <w:pPr>
              <w:tabs>
                <w:tab w:val="clear" w:pos="851"/>
              </w:tabs>
              <w:spacing w:after="58"/>
              <w:ind w:left="-924"/>
              <w:jc w:val="right"/>
            </w:pPr>
            <w:bookmarkStart w:id="6" w:name="language"/>
            <w:bookmarkEnd w:id="6"/>
            <w:r>
              <w:t>ENGLISH</w:t>
            </w:r>
          </w:p>
          <w:p w14:paraId="26E3ACD6" w14:textId="61DD75D4" w:rsidR="00DD2A0C" w:rsidRDefault="00DD2A0C">
            <w:pPr>
              <w:tabs>
                <w:tab w:val="clear" w:pos="851"/>
              </w:tabs>
              <w:spacing w:after="58"/>
              <w:ind w:left="-924"/>
              <w:jc w:val="right"/>
            </w:pPr>
            <w:r>
              <w:t xml:space="preserve">Pre-session public release: </w:t>
            </w:r>
            <w:sdt>
              <w:sdtPr>
                <w:rPr>
                  <w:noProof/>
                  <w:lang w:val="es-ES" w:eastAsia="en-GB"/>
                </w:rPr>
                <w:id w:val="4973148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5FC">
                  <w:rPr>
                    <w:rFonts w:ascii="MS Gothic" w:eastAsia="MS Gothic" w:hAnsi="MS Gothic" w:hint="eastAsia"/>
                    <w:noProof/>
                    <w:lang w:val="es-ES" w:eastAsia="en-GB"/>
                  </w:rPr>
                  <w:t>☒</w:t>
                </w:r>
              </w:sdtContent>
            </w:sdt>
          </w:p>
          <w:p w14:paraId="076A58AD" w14:textId="77777777" w:rsidR="00DD2A0C" w:rsidRDefault="00DD2A0C">
            <w:pPr>
              <w:tabs>
                <w:tab w:val="clear" w:pos="851"/>
              </w:tabs>
              <w:spacing w:after="58"/>
              <w:ind w:left="-924"/>
              <w:jc w:val="right"/>
            </w:pPr>
          </w:p>
        </w:tc>
      </w:tr>
    </w:tbl>
    <w:p w14:paraId="2F47919F" w14:textId="77777777" w:rsidR="00911084" w:rsidRDefault="00911084" w:rsidP="00DD2A0C">
      <w:pPr>
        <w:tabs>
          <w:tab w:val="clear" w:pos="851"/>
        </w:tabs>
      </w:pPr>
    </w:p>
    <w:p w14:paraId="3D103E90" w14:textId="77777777" w:rsidR="00501F50" w:rsidRPr="00501F50" w:rsidRDefault="00501F50" w:rsidP="00501F50">
      <w:pPr>
        <w:tabs>
          <w:tab w:val="clear" w:pos="851"/>
        </w:tabs>
        <w:jc w:val="center"/>
        <w:rPr>
          <w:rFonts w:ascii="Arial Bold" w:hAnsi="Arial Bold"/>
          <w:b/>
          <w:caps/>
        </w:rPr>
      </w:pPr>
    </w:p>
    <w:p w14:paraId="67AA5128" w14:textId="54B6F878" w:rsidR="00911084" w:rsidRDefault="00501F50" w:rsidP="00501F50">
      <w:pPr>
        <w:tabs>
          <w:tab w:val="clear" w:pos="851"/>
        </w:tabs>
        <w:jc w:val="center"/>
        <w:rPr>
          <w:rFonts w:ascii="Arial Bold" w:hAnsi="Arial Bold"/>
          <w:b/>
          <w:caps/>
        </w:rPr>
      </w:pPr>
      <w:r w:rsidRPr="00501F50">
        <w:rPr>
          <w:rFonts w:ascii="Arial Bold" w:hAnsi="Arial Bold"/>
          <w:b/>
          <w:caps/>
        </w:rPr>
        <w:t xml:space="preserve"> </w:t>
      </w:r>
      <w:r w:rsidRPr="00501F50">
        <w:rPr>
          <w:rFonts w:ascii="Arial Bold" w:hAnsi="Arial Bold"/>
          <w:b/>
          <w:bCs/>
          <w:caps/>
        </w:rPr>
        <w:t>RESPONSE TO MATTERS RELATED TO THE RADIOCOMMUNICATION ITU R STUDY GROUP AND ITU WORLD RADIOCOMMUNICATION CONFERENCE</w:t>
      </w:r>
    </w:p>
    <w:p w14:paraId="0BF867EA" w14:textId="77777777" w:rsidR="00911084" w:rsidRDefault="00911084">
      <w:pPr>
        <w:tabs>
          <w:tab w:val="clear" w:pos="851"/>
        </w:tabs>
        <w:jc w:val="center"/>
        <w:rPr>
          <w:b/>
        </w:rPr>
      </w:pPr>
    </w:p>
    <w:p w14:paraId="53B74390" w14:textId="2081822B" w:rsidR="00F41638" w:rsidRDefault="00BB75A0">
      <w:pPr>
        <w:tabs>
          <w:tab w:val="clear" w:pos="851"/>
        </w:tabs>
        <w:jc w:val="center"/>
        <w:rPr>
          <w:b/>
        </w:rPr>
      </w:pPr>
      <w:r>
        <w:rPr>
          <w:b/>
        </w:rPr>
        <w:t xml:space="preserve">3GPP in the </w:t>
      </w:r>
      <w:r w:rsidR="00DB1BD2">
        <w:rPr>
          <w:b/>
        </w:rPr>
        <w:t>m</w:t>
      </w:r>
      <w:r>
        <w:rPr>
          <w:b/>
        </w:rPr>
        <w:t xml:space="preserve">aritime </w:t>
      </w:r>
      <w:r w:rsidR="00DB1BD2">
        <w:rPr>
          <w:b/>
        </w:rPr>
        <w:t>d</w:t>
      </w:r>
      <w:r>
        <w:rPr>
          <w:b/>
        </w:rPr>
        <w:t>omain</w:t>
      </w:r>
    </w:p>
    <w:p w14:paraId="38A7D70F" w14:textId="77777777" w:rsidR="00F41638" w:rsidRDefault="00F41638">
      <w:pPr>
        <w:tabs>
          <w:tab w:val="clear" w:pos="851"/>
        </w:tabs>
        <w:jc w:val="center"/>
        <w:rPr>
          <w:b/>
        </w:rPr>
      </w:pPr>
    </w:p>
    <w:p w14:paraId="19F23BEF" w14:textId="77777777" w:rsidR="00BB75A0" w:rsidRPr="00501F50" w:rsidRDefault="00BB75A0" w:rsidP="00BB75A0">
      <w:pPr>
        <w:tabs>
          <w:tab w:val="clear" w:pos="851"/>
        </w:tabs>
        <w:rPr>
          <w:b/>
        </w:rPr>
      </w:pPr>
    </w:p>
    <w:p w14:paraId="7CF1FF5C" w14:textId="77777777" w:rsidR="00BB75A0" w:rsidRDefault="00BB75A0" w:rsidP="00BB75A0">
      <w:pPr>
        <w:tabs>
          <w:tab w:val="clear" w:pos="851"/>
        </w:tabs>
        <w:jc w:val="center"/>
        <w:rPr>
          <w:b/>
        </w:rPr>
      </w:pPr>
      <w:r>
        <w:rPr>
          <w:b/>
        </w:rPr>
        <w:t>Submitted by</w:t>
      </w:r>
      <w:r>
        <w:rPr>
          <w:rFonts w:hint="eastAsia"/>
          <w:b/>
          <w:lang w:eastAsia="ja-JP"/>
        </w:rPr>
        <w:t xml:space="preserve"> </w:t>
      </w:r>
      <w:r>
        <w:rPr>
          <w:b/>
          <w:lang w:eastAsia="ja-JP"/>
        </w:rPr>
        <w:t>the International Association of Lighthouse Authorities and Marine Aids to Navigation (</w:t>
      </w:r>
      <w:r>
        <w:rPr>
          <w:rFonts w:hint="eastAsia"/>
          <w:b/>
          <w:lang w:eastAsia="ja-JP"/>
        </w:rPr>
        <w:t>IALA</w:t>
      </w:r>
      <w:r>
        <w:rPr>
          <w:b/>
          <w:lang w:eastAsia="ja-JP"/>
        </w:rPr>
        <w:t>)</w:t>
      </w:r>
    </w:p>
    <w:p w14:paraId="6ADE6DD2" w14:textId="77777777" w:rsidR="00BB75A0" w:rsidRDefault="00BB75A0">
      <w:pPr>
        <w:tabs>
          <w:tab w:val="clear" w:pos="851"/>
        </w:tabs>
        <w:jc w:val="center"/>
        <w:rPr>
          <w:b/>
        </w:rPr>
      </w:pPr>
    </w:p>
    <w:p w14:paraId="722805CD" w14:textId="77777777" w:rsidR="00911084" w:rsidRDefault="00911084">
      <w:pPr>
        <w:tabs>
          <w:tab w:val="clear" w:pos="851"/>
        </w:tabs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245"/>
        <w:gridCol w:w="6755"/>
      </w:tblGrid>
      <w:tr w:rsidR="00911084" w14:paraId="1D426D31" w14:textId="77777777">
        <w:trPr>
          <w:jc w:val="center"/>
        </w:trPr>
        <w:tc>
          <w:tcPr>
            <w:tcW w:w="9000" w:type="dxa"/>
            <w:gridSpan w:val="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7374B3" w14:textId="77777777" w:rsidR="00911084" w:rsidRDefault="00911084">
            <w:pPr>
              <w:spacing w:line="120" w:lineRule="exact"/>
              <w:rPr>
                <w:bCs/>
              </w:rPr>
            </w:pPr>
          </w:p>
          <w:p w14:paraId="5C50A7CE" w14:textId="77777777" w:rsidR="00911084" w:rsidRDefault="001C42BF">
            <w:pPr>
              <w:tabs>
                <w:tab w:val="clear" w:pos="851"/>
              </w:tabs>
              <w:spacing w:after="58"/>
              <w:jc w:val="center"/>
              <w:rPr>
                <w:b/>
              </w:rPr>
            </w:pPr>
            <w:r>
              <w:rPr>
                <w:b/>
              </w:rPr>
              <w:t>SUMMARY</w:t>
            </w:r>
          </w:p>
        </w:tc>
      </w:tr>
      <w:tr w:rsidR="00911084" w14:paraId="2CCB1FBB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63C519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Executive summary: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8D10D2" w14:textId="77777777" w:rsidR="00911084" w:rsidRDefault="00BB75A0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7" w:name="Execsum"/>
            <w:bookmarkEnd w:id="7"/>
            <w:r>
              <w:rPr>
                <w:bCs/>
              </w:rPr>
              <w:t>This document provides an update in the considerations made by IALA with respect to the developments within 3GPP that may support the maritime domain.</w:t>
            </w:r>
          </w:p>
        </w:tc>
      </w:tr>
      <w:tr w:rsidR="00911084" w14:paraId="2C77A7C2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8D21CD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 xml:space="preserve">Strategic </w:t>
            </w:r>
            <w:r w:rsidR="00F41638">
              <w:rPr>
                <w:bCs/>
                <w:i/>
              </w:rPr>
              <w:t>d</w:t>
            </w:r>
            <w:r>
              <w:rPr>
                <w:bCs/>
                <w:i/>
              </w:rPr>
              <w:t>irection, if applicable: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567948" w14:textId="77777777" w:rsidR="00911084" w:rsidRDefault="00911084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8" w:name="StraDir"/>
            <w:bookmarkEnd w:id="8"/>
          </w:p>
        </w:tc>
      </w:tr>
      <w:tr w:rsidR="00911084" w14:paraId="3BF12887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6B86D6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Output: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206C8E" w14:textId="4C3E8D31" w:rsidR="00911084" w:rsidRDefault="00456275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9" w:name="PlanOut"/>
            <w:bookmarkEnd w:id="9"/>
            <w:r>
              <w:rPr>
                <w:bCs/>
              </w:rPr>
              <w:t>Not applicable</w:t>
            </w:r>
          </w:p>
        </w:tc>
      </w:tr>
      <w:tr w:rsidR="00911084" w14:paraId="17430794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AC8B93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Action to be taken: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7359A6" w14:textId="2011A4B0" w:rsidR="00911084" w:rsidRDefault="007242F3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10" w:name="Action"/>
            <w:bookmarkEnd w:id="10"/>
            <w:r>
              <w:rPr>
                <w:bCs/>
              </w:rPr>
              <w:t>1</w:t>
            </w:r>
            <w:r w:rsidR="003B7F8A">
              <w:rPr>
                <w:bCs/>
              </w:rPr>
              <w:t>8</w:t>
            </w:r>
          </w:p>
        </w:tc>
      </w:tr>
      <w:tr w:rsidR="00911084" w14:paraId="18B4CAD9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867D2E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Related documents: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7CFAF8" w14:textId="6E660456" w:rsidR="00911084" w:rsidRDefault="00456275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11" w:name="Reldoc"/>
            <w:bookmarkEnd w:id="11"/>
            <w:r>
              <w:rPr>
                <w:bCs/>
              </w:rPr>
              <w:t>Not applicable</w:t>
            </w:r>
          </w:p>
        </w:tc>
      </w:tr>
    </w:tbl>
    <w:p w14:paraId="6AD6A223" w14:textId="77777777" w:rsidR="00911084" w:rsidRDefault="00911084">
      <w:pPr>
        <w:tabs>
          <w:tab w:val="clear" w:pos="851"/>
        </w:tabs>
      </w:pPr>
    </w:p>
    <w:p w14:paraId="4716FCDB" w14:textId="77777777" w:rsidR="00BB75A0" w:rsidRDefault="00BB75A0" w:rsidP="00BB75A0">
      <w:pPr>
        <w:tabs>
          <w:tab w:val="clear" w:pos="851"/>
        </w:tabs>
        <w:rPr>
          <w:b/>
          <w:lang w:eastAsia="ja-JP"/>
        </w:rPr>
      </w:pPr>
      <w:bookmarkStart w:id="12" w:name="main_document"/>
      <w:bookmarkEnd w:id="12"/>
      <w:r>
        <w:rPr>
          <w:rFonts w:hint="eastAsia"/>
          <w:b/>
          <w:lang w:eastAsia="ja-JP"/>
        </w:rPr>
        <w:t>Introduction</w:t>
      </w:r>
    </w:p>
    <w:p w14:paraId="57EF4196" w14:textId="77777777" w:rsidR="00BB75A0" w:rsidRPr="00116F1F" w:rsidRDefault="00BB75A0" w:rsidP="00BB75A0">
      <w:pPr>
        <w:tabs>
          <w:tab w:val="clear" w:pos="851"/>
        </w:tabs>
        <w:rPr>
          <w:b/>
          <w:lang w:eastAsia="ja-JP"/>
        </w:rPr>
      </w:pPr>
    </w:p>
    <w:p w14:paraId="22AAF23A" w14:textId="322B04DB" w:rsidR="003B7F8A" w:rsidRDefault="003B7F8A" w:rsidP="003B7F8A">
      <w:pPr>
        <w:rPr>
          <w:lang w:eastAsia="ja-JP"/>
        </w:rPr>
      </w:pPr>
      <w:r>
        <w:rPr>
          <w:lang w:eastAsia="ja-JP"/>
        </w:rPr>
        <w:t>1</w:t>
      </w:r>
      <w:r>
        <w:rPr>
          <w:lang w:eastAsia="ja-JP"/>
        </w:rPr>
        <w:tab/>
      </w:r>
      <w:r w:rsidR="00596038">
        <w:rPr>
          <w:lang w:eastAsia="ja-JP"/>
        </w:rPr>
        <w:t>A</w:t>
      </w:r>
      <w:r w:rsidR="00BB75A0">
        <w:rPr>
          <w:lang w:eastAsia="ja-JP"/>
        </w:rPr>
        <w:t xml:space="preserve">t the </w:t>
      </w:r>
      <w:r w:rsidR="00501F50">
        <w:rPr>
          <w:lang w:eastAsia="ja-JP"/>
        </w:rPr>
        <w:t xml:space="preserve">fifteenth meeting </w:t>
      </w:r>
      <w:r w:rsidR="00596038">
        <w:rPr>
          <w:lang w:eastAsia="ja-JP"/>
        </w:rPr>
        <w:t xml:space="preserve">of the </w:t>
      </w:r>
      <w:r w:rsidR="00501F50">
        <w:rPr>
          <w:lang w:eastAsia="ja-JP"/>
        </w:rPr>
        <w:t xml:space="preserve">joint </w:t>
      </w:r>
      <w:r w:rsidR="00BB75A0">
        <w:rPr>
          <w:lang w:eastAsia="ja-JP"/>
        </w:rPr>
        <w:t>IMO</w:t>
      </w:r>
      <w:r w:rsidR="00501F50">
        <w:rPr>
          <w:lang w:eastAsia="ja-JP"/>
        </w:rPr>
        <w:t>/</w:t>
      </w:r>
      <w:r w:rsidR="00BB75A0">
        <w:rPr>
          <w:lang w:eastAsia="ja-JP"/>
        </w:rPr>
        <w:t xml:space="preserve">ITU Experts Group the technical standardization </w:t>
      </w:r>
      <w:r w:rsidR="00501F50">
        <w:rPr>
          <w:lang w:eastAsia="ja-JP"/>
        </w:rPr>
        <w:t>for</w:t>
      </w:r>
      <w:r w:rsidR="00BB75A0">
        <w:rPr>
          <w:lang w:eastAsia="ja-JP"/>
        </w:rPr>
        <w:t xml:space="preserve"> public mobile network</w:t>
      </w:r>
      <w:r w:rsidR="007B08A6">
        <w:rPr>
          <w:lang w:eastAsia="ja-JP"/>
        </w:rPr>
        <w:t xml:space="preserve"> in the context of maritime safety</w:t>
      </w:r>
      <w:r w:rsidR="00BB75A0">
        <w:rPr>
          <w:lang w:eastAsia="ja-JP"/>
        </w:rPr>
        <w:t xml:space="preserve"> were reviewed.</w:t>
      </w:r>
    </w:p>
    <w:p w14:paraId="376604F3" w14:textId="77777777" w:rsidR="003B7F8A" w:rsidRDefault="003B7F8A" w:rsidP="003B7F8A">
      <w:pPr>
        <w:rPr>
          <w:lang w:eastAsia="ja-JP"/>
        </w:rPr>
      </w:pPr>
    </w:p>
    <w:p w14:paraId="10B40424" w14:textId="621747D1" w:rsidR="00BB75A0" w:rsidRDefault="003B7F8A" w:rsidP="003B7F8A">
      <w:pPr>
        <w:rPr>
          <w:lang w:eastAsia="ja-JP"/>
        </w:rPr>
      </w:pPr>
      <w:r>
        <w:rPr>
          <w:lang w:eastAsia="ja-JP"/>
        </w:rPr>
        <w:t>2</w:t>
      </w:r>
      <w:r w:rsidR="00BB75A0">
        <w:rPr>
          <w:lang w:eastAsia="ja-JP"/>
        </w:rPr>
        <w:t xml:space="preserve"> </w:t>
      </w:r>
      <w:r>
        <w:rPr>
          <w:lang w:eastAsia="ja-JP"/>
        </w:rPr>
        <w:tab/>
      </w:r>
      <w:r w:rsidR="00BB75A0" w:rsidRPr="00BB75A0">
        <w:rPr>
          <w:lang w:eastAsia="ja-JP"/>
        </w:rPr>
        <w:t xml:space="preserve">Paragraph 8.9 of </w:t>
      </w:r>
      <w:r w:rsidR="00596038">
        <w:rPr>
          <w:lang w:eastAsia="ja-JP"/>
        </w:rPr>
        <w:t xml:space="preserve">IMO NCSR7/12 </w:t>
      </w:r>
      <w:r w:rsidR="00BB75A0">
        <w:rPr>
          <w:lang w:eastAsia="ja-JP"/>
        </w:rPr>
        <w:t>identified that the IMO should be more proactive and get involved in the work of the 3</w:t>
      </w:r>
      <w:r w:rsidR="00BB75A0" w:rsidRPr="00BB75A0">
        <w:rPr>
          <w:lang w:eastAsia="ja-JP"/>
        </w:rPr>
        <w:t>rd</w:t>
      </w:r>
      <w:r w:rsidR="00BB75A0">
        <w:rPr>
          <w:lang w:eastAsia="ja-JP"/>
        </w:rPr>
        <w:t xml:space="preserve"> Generation Partnership Project (3GPP).  Noting that IALA had been approached already by 3GPP, the Group invited IALA to keep</w:t>
      </w:r>
      <w:r>
        <w:rPr>
          <w:lang w:eastAsia="ja-JP"/>
        </w:rPr>
        <w:t xml:space="preserve"> the</w:t>
      </w:r>
      <w:r w:rsidR="00BB75A0">
        <w:rPr>
          <w:lang w:eastAsia="ja-JP"/>
        </w:rPr>
        <w:t xml:space="preserve"> IMO informed of future developments.  </w:t>
      </w:r>
    </w:p>
    <w:p w14:paraId="650F9B17" w14:textId="77777777" w:rsidR="00BB75A0" w:rsidRDefault="00BB75A0" w:rsidP="00BB75A0">
      <w:pPr>
        <w:rPr>
          <w:lang w:eastAsia="ja-JP"/>
        </w:rPr>
      </w:pPr>
    </w:p>
    <w:p w14:paraId="22BD9C2C" w14:textId="16337E8F" w:rsidR="00BB75A0" w:rsidRDefault="003B7F8A" w:rsidP="00BB75A0">
      <w:r>
        <w:lastRenderedPageBreak/>
        <w:t>3</w:t>
      </w:r>
      <w:r w:rsidR="00BB75A0">
        <w:tab/>
      </w:r>
      <w:r w:rsidR="00BB75A0" w:rsidRPr="007001CE">
        <w:t>3GPP</w:t>
      </w:r>
      <w:r w:rsidR="007B08A6">
        <w:rPr>
          <w:rStyle w:val="FootnoteReference"/>
        </w:rPr>
        <w:footnoteReference w:id="1"/>
      </w:r>
      <w:r w:rsidR="00BB75A0" w:rsidRPr="007001CE">
        <w:t xml:space="preserve"> unites telecommunications standard development organizations</w:t>
      </w:r>
      <w:r w:rsidR="00984155">
        <w:t>,</w:t>
      </w:r>
      <w:r w:rsidR="00BB75A0" w:rsidRPr="007001CE">
        <w:t xml:space="preserve"> known as “</w:t>
      </w:r>
      <w:r w:rsidR="007B08A6">
        <w:t>o</w:t>
      </w:r>
      <w:r w:rsidR="00BB75A0" w:rsidRPr="007001CE">
        <w:t xml:space="preserve">rganizational </w:t>
      </w:r>
      <w:r w:rsidR="007B08A6">
        <w:t>p</w:t>
      </w:r>
      <w:r w:rsidR="00BB75A0" w:rsidRPr="007001CE">
        <w:t xml:space="preserve">artners” and provides their members with a stable environment to produce the </w:t>
      </w:r>
      <w:r w:rsidR="007B08A6">
        <w:t>r</w:t>
      </w:r>
      <w:r w:rsidR="00BB75A0" w:rsidRPr="007001CE">
        <w:t xml:space="preserve">eports and </w:t>
      </w:r>
      <w:r w:rsidR="007B08A6">
        <w:t>s</w:t>
      </w:r>
      <w:r w:rsidR="00BB75A0" w:rsidRPr="007001CE">
        <w:t>pecifications that define 3GPP technologies.</w:t>
      </w:r>
      <w:r w:rsidR="005B5CD9" w:rsidRPr="005B5CD9">
        <w:rPr>
          <w:rStyle w:val="FootnoteReference"/>
        </w:rPr>
        <w:t xml:space="preserve"> </w:t>
      </w:r>
      <w:r w:rsidR="005B5CD9">
        <w:rPr>
          <w:rStyle w:val="FootnoteReference"/>
        </w:rPr>
        <w:footnoteReference w:id="2"/>
      </w:r>
    </w:p>
    <w:p w14:paraId="5F1CFD27" w14:textId="77777777" w:rsidR="00BB75A0" w:rsidRDefault="00BB75A0" w:rsidP="00BB75A0"/>
    <w:p w14:paraId="7628B1B5" w14:textId="7D4D01B6" w:rsidR="00BB75A0" w:rsidRDefault="003B7F8A" w:rsidP="00BB75A0">
      <w:r>
        <w:t>4</w:t>
      </w:r>
      <w:r w:rsidR="00BB75A0">
        <w:tab/>
        <w:t>The project covers cellular telecommunications technologies, including radio access, core network and service capabilities, which provide a complete system description for mobile telecommunications.</w:t>
      </w:r>
    </w:p>
    <w:p w14:paraId="12366637" w14:textId="77777777" w:rsidR="00BB75A0" w:rsidRDefault="00BB75A0" w:rsidP="00BB75A0"/>
    <w:p w14:paraId="4BFC1064" w14:textId="7B309101" w:rsidR="00BB75A0" w:rsidRDefault="003B7F8A" w:rsidP="00BB75A0">
      <w:r>
        <w:t>5</w:t>
      </w:r>
      <w:r w:rsidR="00BB75A0">
        <w:tab/>
        <w:t xml:space="preserve">The three </w:t>
      </w:r>
      <w:r w:rsidR="007B08A6">
        <w:t>T</w:t>
      </w:r>
      <w:r w:rsidR="00BB75A0">
        <w:t>echnical Specification Groups in 3GPP are:</w:t>
      </w:r>
    </w:p>
    <w:p w14:paraId="200D9FF3" w14:textId="77777777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45BDFC07" w14:textId="2CC1EB40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.1</w:t>
      </w:r>
      <w:r>
        <w:rPr>
          <w:rFonts w:cs="Arial"/>
          <w:szCs w:val="22"/>
          <w:lang w:val="en-US" w:eastAsia="zh-CN"/>
        </w:rPr>
        <w:tab/>
      </w:r>
      <w:r w:rsidR="00E714A7">
        <w:rPr>
          <w:rFonts w:cs="Arial"/>
          <w:szCs w:val="22"/>
          <w:lang w:val="en-US" w:eastAsia="zh-CN"/>
        </w:rPr>
        <w:t>R</w:t>
      </w:r>
      <w:r w:rsidRPr="00BB75A0">
        <w:rPr>
          <w:rFonts w:cs="Arial"/>
          <w:szCs w:val="22"/>
          <w:lang w:val="en-US" w:eastAsia="zh-CN"/>
        </w:rPr>
        <w:t xml:space="preserve">adio </w:t>
      </w:r>
      <w:r w:rsidR="00E714A7">
        <w:rPr>
          <w:rFonts w:cs="Arial"/>
          <w:szCs w:val="22"/>
          <w:lang w:val="en-US" w:eastAsia="zh-CN"/>
        </w:rPr>
        <w:t>A</w:t>
      </w:r>
      <w:r w:rsidRPr="00BB75A0">
        <w:rPr>
          <w:rFonts w:cs="Arial"/>
          <w:szCs w:val="22"/>
          <w:lang w:val="en-US" w:eastAsia="zh-CN"/>
        </w:rPr>
        <w:t xml:space="preserve">ccess </w:t>
      </w:r>
      <w:r w:rsidR="00E714A7">
        <w:rPr>
          <w:rFonts w:cs="Arial"/>
          <w:szCs w:val="22"/>
          <w:lang w:val="en-US" w:eastAsia="zh-CN"/>
        </w:rPr>
        <w:t>N</w:t>
      </w:r>
      <w:r w:rsidRPr="00BB75A0">
        <w:rPr>
          <w:rFonts w:cs="Arial"/>
          <w:szCs w:val="22"/>
          <w:lang w:val="en-US" w:eastAsia="zh-CN"/>
        </w:rPr>
        <w:t>etworks</w:t>
      </w:r>
      <w:r w:rsidR="007B08A6">
        <w:rPr>
          <w:rFonts w:cs="Arial"/>
          <w:szCs w:val="22"/>
          <w:lang w:val="en-US" w:eastAsia="zh-CN"/>
        </w:rPr>
        <w:t>;</w:t>
      </w:r>
    </w:p>
    <w:p w14:paraId="247A6EB6" w14:textId="77777777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07F6119D" w14:textId="3CF32534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.2</w:t>
      </w:r>
      <w:r>
        <w:rPr>
          <w:rFonts w:cs="Arial"/>
          <w:szCs w:val="22"/>
          <w:lang w:val="en-US" w:eastAsia="zh-CN"/>
        </w:rPr>
        <w:tab/>
      </w:r>
      <w:r w:rsidR="00E714A7">
        <w:rPr>
          <w:rFonts w:cs="Arial"/>
          <w:szCs w:val="22"/>
          <w:lang w:val="en-US" w:eastAsia="zh-CN"/>
        </w:rPr>
        <w:t>S</w:t>
      </w:r>
      <w:r w:rsidRPr="00BB75A0">
        <w:rPr>
          <w:rFonts w:cs="Arial"/>
          <w:szCs w:val="22"/>
          <w:lang w:val="en-US" w:eastAsia="zh-CN"/>
        </w:rPr>
        <w:t xml:space="preserve">ervices </w:t>
      </w:r>
      <w:r w:rsidR="007B08A6">
        <w:rPr>
          <w:rFonts w:cs="Arial"/>
          <w:szCs w:val="22"/>
          <w:lang w:val="en-US" w:eastAsia="zh-CN"/>
        </w:rPr>
        <w:t xml:space="preserve">and </w:t>
      </w:r>
      <w:r w:rsidR="00E714A7">
        <w:rPr>
          <w:rFonts w:cs="Arial"/>
          <w:szCs w:val="22"/>
          <w:lang w:val="en-US" w:eastAsia="zh-CN"/>
        </w:rPr>
        <w:t>S</w:t>
      </w:r>
      <w:r w:rsidRPr="00BB75A0">
        <w:rPr>
          <w:rFonts w:cs="Arial"/>
          <w:szCs w:val="22"/>
          <w:lang w:val="en-US" w:eastAsia="zh-CN"/>
        </w:rPr>
        <w:t xml:space="preserve">ystems </w:t>
      </w:r>
      <w:r w:rsidR="00E714A7">
        <w:rPr>
          <w:rFonts w:cs="Arial"/>
          <w:szCs w:val="22"/>
          <w:lang w:val="en-US" w:eastAsia="zh-CN"/>
        </w:rPr>
        <w:t>A</w:t>
      </w:r>
      <w:r w:rsidRPr="00BB75A0">
        <w:rPr>
          <w:rFonts w:cs="Arial"/>
          <w:szCs w:val="22"/>
          <w:lang w:val="en-US" w:eastAsia="zh-CN"/>
        </w:rPr>
        <w:t>spects</w:t>
      </w:r>
      <w:r w:rsidR="007B08A6">
        <w:rPr>
          <w:rFonts w:cs="Arial"/>
          <w:szCs w:val="22"/>
          <w:lang w:val="en-US" w:eastAsia="zh-CN"/>
        </w:rPr>
        <w:t>; and</w:t>
      </w:r>
    </w:p>
    <w:p w14:paraId="060E712E" w14:textId="77777777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7318AD93" w14:textId="1B7AE3B3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.3</w:t>
      </w:r>
      <w:r>
        <w:rPr>
          <w:rFonts w:cs="Arial"/>
          <w:szCs w:val="22"/>
          <w:lang w:val="en-US" w:eastAsia="zh-CN"/>
        </w:rPr>
        <w:tab/>
      </w:r>
      <w:r w:rsidR="00E714A7">
        <w:rPr>
          <w:rFonts w:cs="Arial"/>
          <w:szCs w:val="22"/>
          <w:lang w:val="en-US" w:eastAsia="zh-CN"/>
        </w:rPr>
        <w:t>C</w:t>
      </w:r>
      <w:r w:rsidRPr="00BB75A0">
        <w:rPr>
          <w:rFonts w:cs="Arial"/>
          <w:szCs w:val="22"/>
          <w:lang w:val="en-US" w:eastAsia="zh-CN"/>
        </w:rPr>
        <w:t xml:space="preserve">ore </w:t>
      </w:r>
      <w:r w:rsidR="00E714A7">
        <w:rPr>
          <w:rFonts w:cs="Arial"/>
          <w:szCs w:val="22"/>
          <w:lang w:val="en-US" w:eastAsia="zh-CN"/>
        </w:rPr>
        <w:t>N</w:t>
      </w:r>
      <w:r w:rsidRPr="00BB75A0">
        <w:rPr>
          <w:rFonts w:cs="Arial"/>
          <w:szCs w:val="22"/>
          <w:lang w:val="en-US" w:eastAsia="zh-CN"/>
        </w:rPr>
        <w:t xml:space="preserve">etwork </w:t>
      </w:r>
      <w:r w:rsidR="007B08A6">
        <w:rPr>
          <w:rFonts w:cs="Arial"/>
          <w:szCs w:val="22"/>
          <w:lang w:val="en-US" w:eastAsia="zh-CN"/>
        </w:rPr>
        <w:t xml:space="preserve">and </w:t>
      </w:r>
      <w:r w:rsidR="00E714A7">
        <w:rPr>
          <w:rFonts w:cs="Arial"/>
          <w:szCs w:val="22"/>
          <w:lang w:val="en-US" w:eastAsia="zh-CN"/>
        </w:rPr>
        <w:t>T</w:t>
      </w:r>
      <w:r w:rsidRPr="00BB75A0">
        <w:rPr>
          <w:rFonts w:cs="Arial"/>
          <w:szCs w:val="22"/>
          <w:lang w:val="en-US" w:eastAsia="zh-CN"/>
        </w:rPr>
        <w:t>erminals</w:t>
      </w:r>
      <w:r w:rsidR="007B08A6">
        <w:rPr>
          <w:rFonts w:cs="Arial"/>
          <w:szCs w:val="22"/>
          <w:lang w:val="en-US" w:eastAsia="zh-CN"/>
        </w:rPr>
        <w:t>.</w:t>
      </w:r>
    </w:p>
    <w:p w14:paraId="14C7E5A1" w14:textId="77777777" w:rsidR="00BB75A0" w:rsidRDefault="00BB75A0" w:rsidP="00BB75A0">
      <w:pPr>
        <w:rPr>
          <w:lang w:eastAsia="ja-JP"/>
        </w:rPr>
      </w:pPr>
    </w:p>
    <w:p w14:paraId="53C10377" w14:textId="07BA02C3" w:rsidR="00BB75A0" w:rsidRDefault="003B7F8A" w:rsidP="00BB75A0">
      <w:r>
        <w:t>6</w:t>
      </w:r>
      <w:r w:rsidR="00BB75A0">
        <w:tab/>
        <w:t xml:space="preserve">The maritime related work in 3GPP started in September 2016 with a </w:t>
      </w:r>
      <w:r w:rsidR="007B08A6">
        <w:t>f</w:t>
      </w:r>
      <w:r w:rsidR="00BB75A0">
        <w:t xml:space="preserve">easibility </w:t>
      </w:r>
      <w:r w:rsidR="007B08A6">
        <w:t>s</w:t>
      </w:r>
      <w:r w:rsidR="00BB75A0">
        <w:t xml:space="preserve">tudy on </w:t>
      </w:r>
      <w:r w:rsidR="007B08A6">
        <w:t>m</w:t>
      </w:r>
      <w:r w:rsidR="00BB75A0">
        <w:t xml:space="preserve">aritime </w:t>
      </w:r>
      <w:r w:rsidR="007B08A6">
        <w:t>c</w:t>
      </w:r>
      <w:r w:rsidR="00BB75A0">
        <w:t xml:space="preserve">ommunication </w:t>
      </w:r>
      <w:r w:rsidR="007B08A6">
        <w:t>s</w:t>
      </w:r>
      <w:r w:rsidR="00BB75A0">
        <w:t xml:space="preserve">ervices over 3GPP systems and resulted in approval of the </w:t>
      </w:r>
      <w:r w:rsidR="00BB75A0" w:rsidRPr="00400FCC">
        <w:t xml:space="preserve">3GPP </w:t>
      </w:r>
      <w:r w:rsidR="00EC765A" w:rsidRPr="00EC765A">
        <w:rPr>
          <w:i/>
        </w:rPr>
        <w:t>Stage 1 Release 16</w:t>
      </w:r>
      <w:r w:rsidR="00BB75A0" w:rsidRPr="00400FCC">
        <w:t xml:space="preserve"> document in December 2018 at the </w:t>
      </w:r>
      <w:r w:rsidR="00400FCC" w:rsidRPr="00400FCC">
        <w:t xml:space="preserve">Technical Specification Groups </w:t>
      </w:r>
      <w:r w:rsidR="00E714A7">
        <w:t>S</w:t>
      </w:r>
      <w:r w:rsidR="00400FCC" w:rsidRPr="00400FCC">
        <w:t xml:space="preserve">ervices and </w:t>
      </w:r>
      <w:r w:rsidR="00E714A7">
        <w:t>S</w:t>
      </w:r>
      <w:r w:rsidR="00400FCC" w:rsidRPr="00400FCC">
        <w:t xml:space="preserve">ystems </w:t>
      </w:r>
      <w:r w:rsidR="00E714A7">
        <w:t>A</w:t>
      </w:r>
      <w:r w:rsidR="00400FCC" w:rsidRPr="00400FCC">
        <w:t>spects</w:t>
      </w:r>
      <w:r w:rsidR="00BB75A0" w:rsidRPr="00400FCC">
        <w:t xml:space="preserve"> </w:t>
      </w:r>
      <w:r w:rsidR="007B08A6">
        <w:t>p</w:t>
      </w:r>
      <w:r w:rsidR="00BB75A0" w:rsidRPr="00400FCC">
        <w:t>lenary</w:t>
      </w:r>
      <w:r w:rsidR="00BB75A0" w:rsidRPr="00D169B2">
        <w:t xml:space="preserve"> meeting in Sorrento</w:t>
      </w:r>
      <w:r w:rsidR="00984155">
        <w:t>, Italy</w:t>
      </w:r>
      <w:r w:rsidR="00BB75A0" w:rsidRPr="00D169B2">
        <w:t>.</w:t>
      </w:r>
      <w:r w:rsidR="002F3F29">
        <w:rPr>
          <w:rStyle w:val="FootnoteReference"/>
        </w:rPr>
        <w:footnoteReference w:id="3"/>
      </w:r>
    </w:p>
    <w:p w14:paraId="2EAECBFD" w14:textId="77777777" w:rsidR="00BB75A0" w:rsidRDefault="00BB75A0" w:rsidP="00BB75A0"/>
    <w:p w14:paraId="02D48800" w14:textId="0CB9F9BF" w:rsidR="00BB75A0" w:rsidRDefault="003B7F8A" w:rsidP="00BB75A0">
      <w:r>
        <w:t>7</w:t>
      </w:r>
      <w:r w:rsidR="00BB75A0" w:rsidRPr="007242F3">
        <w:tab/>
        <w:t xml:space="preserve">The maritime sector has been working to close the </w:t>
      </w:r>
      <w:r w:rsidR="00EC765A">
        <w:t>“</w:t>
      </w:r>
      <w:r w:rsidR="00BB75A0" w:rsidRPr="007242F3">
        <w:t>information gap</w:t>
      </w:r>
      <w:r w:rsidR="00EC765A">
        <w:t>”</w:t>
      </w:r>
      <w:r w:rsidR="00BB75A0" w:rsidRPr="007242F3">
        <w:t xml:space="preserve"> at sea. Examples of 3GPP systems in the maritime domain </w:t>
      </w:r>
      <w:r w:rsidR="007242F3" w:rsidRPr="007242F3">
        <w:t>include the use of long-term</w:t>
      </w:r>
      <w:r w:rsidR="00FE6766" w:rsidRPr="007242F3">
        <w:t xml:space="preserve"> </w:t>
      </w:r>
      <w:r w:rsidR="007642E8" w:rsidRPr="007242F3">
        <w:t>e</w:t>
      </w:r>
      <w:r w:rsidR="00FE6766" w:rsidRPr="007242F3">
        <w:t xml:space="preserve">volution (LTE) </w:t>
      </w:r>
      <w:r w:rsidR="007242F3" w:rsidRPr="007242F3">
        <w:t xml:space="preserve">in projects including </w:t>
      </w:r>
      <w:r w:rsidR="00BB75A0" w:rsidRPr="007242F3">
        <w:t xml:space="preserve">the Republic of Korea </w:t>
      </w:r>
      <w:r w:rsidR="007642E8" w:rsidRPr="007242F3">
        <w:t>s</w:t>
      </w:r>
      <w:r w:rsidR="00BB75A0" w:rsidRPr="007242F3">
        <w:t xml:space="preserve">mart </w:t>
      </w:r>
      <w:r w:rsidR="007642E8" w:rsidRPr="007242F3">
        <w:t>n</w:t>
      </w:r>
      <w:r w:rsidR="00BB75A0" w:rsidRPr="007242F3">
        <w:t>avigation project (LTE-</w:t>
      </w:r>
      <w:r w:rsidR="007642E8" w:rsidRPr="007242F3">
        <w:t>m</w:t>
      </w:r>
      <w:r w:rsidR="00BB75A0" w:rsidRPr="007242F3">
        <w:t xml:space="preserve">aritime) and </w:t>
      </w:r>
      <w:r w:rsidR="007642E8" w:rsidRPr="007242F3">
        <w:t xml:space="preserve">the </w:t>
      </w:r>
      <w:r w:rsidR="00BB75A0" w:rsidRPr="007242F3">
        <w:t>deployment of LTE systems in China.</w:t>
      </w:r>
    </w:p>
    <w:p w14:paraId="2E72085F" w14:textId="77777777" w:rsidR="00BB75A0" w:rsidRDefault="00BB75A0" w:rsidP="00BB75A0"/>
    <w:p w14:paraId="67B7E9F8" w14:textId="30105A1C" w:rsidR="00BB75A0" w:rsidRDefault="003B7F8A" w:rsidP="00BB75A0">
      <w:r>
        <w:t>8</w:t>
      </w:r>
      <w:r w:rsidR="00BB75A0">
        <w:tab/>
      </w:r>
      <w:r w:rsidR="00BB75A0" w:rsidRPr="007960D0">
        <w:t xml:space="preserve">The 3GPP addresses different requirements </w:t>
      </w:r>
      <w:r w:rsidR="00984155">
        <w:t>within sectors including m</w:t>
      </w:r>
      <w:r w:rsidR="00BB75A0" w:rsidRPr="007960D0">
        <w:t>aritime, vehicle, rail and aviation. The</w:t>
      </w:r>
      <w:r w:rsidR="00984155">
        <w:t xml:space="preserve"> work undertaken within the respective sectors are referred to as “</w:t>
      </w:r>
      <w:r w:rsidR="00BB75A0" w:rsidRPr="007960D0">
        <w:t>vertical domains</w:t>
      </w:r>
      <w:r w:rsidR="00984155">
        <w:t>”</w:t>
      </w:r>
      <w:r w:rsidR="00BB75A0" w:rsidRPr="007960D0">
        <w:t>. The work of 3GPP is bringing together use cases for these vertical domains</w:t>
      </w:r>
      <w:r w:rsidR="00984155">
        <w:t>,</w:t>
      </w:r>
      <w:r w:rsidR="00BB75A0" w:rsidRPr="007960D0">
        <w:t xml:space="preserve"> including 5G maritime services.</w:t>
      </w:r>
    </w:p>
    <w:p w14:paraId="1597CE8D" w14:textId="77777777" w:rsidR="00BB75A0" w:rsidRDefault="00BB75A0" w:rsidP="00BB75A0"/>
    <w:p w14:paraId="7BDBA992" w14:textId="6B9A5E6B" w:rsidR="00BB75A0" w:rsidRDefault="003B7F8A" w:rsidP="00BB75A0">
      <w:r>
        <w:t>9</w:t>
      </w:r>
      <w:r w:rsidR="00BB75A0">
        <w:tab/>
        <w:t>The 3GPP activities on maritime communication have been presented at various maritime events including the E</w:t>
      </w:r>
      <w:r w:rsidR="00984155">
        <w:t xml:space="preserve">uropean Telecommunications Standards Institute </w:t>
      </w:r>
      <w:r w:rsidR="00BB75A0">
        <w:t>workshop</w:t>
      </w:r>
      <w:r w:rsidR="00984155">
        <w:t xml:space="preserve"> on</w:t>
      </w:r>
      <w:r w:rsidR="006C2B02">
        <w:t xml:space="preserve"> </w:t>
      </w:r>
      <w:proofErr w:type="gramStart"/>
      <w:r w:rsidR="000435FC">
        <w:rPr>
          <w:i/>
        </w:rPr>
        <w:t>The</w:t>
      </w:r>
      <w:proofErr w:type="gramEnd"/>
      <w:r w:rsidR="00984155" w:rsidRPr="00984155">
        <w:rPr>
          <w:i/>
        </w:rPr>
        <w:t xml:space="preserve"> </w:t>
      </w:r>
      <w:r w:rsidR="006C2B02">
        <w:rPr>
          <w:i/>
        </w:rPr>
        <w:t>f</w:t>
      </w:r>
      <w:r w:rsidR="00984155" w:rsidRPr="00984155">
        <w:rPr>
          <w:i/>
        </w:rPr>
        <w:t xml:space="preserve">uture </w:t>
      </w:r>
      <w:r w:rsidR="006C2B02">
        <w:rPr>
          <w:i/>
        </w:rPr>
        <w:t>e</w:t>
      </w:r>
      <w:r w:rsidR="00984155" w:rsidRPr="00984155">
        <w:rPr>
          <w:i/>
        </w:rPr>
        <w:t xml:space="preserve">volution of </w:t>
      </w:r>
      <w:r w:rsidR="006C2B02">
        <w:rPr>
          <w:i/>
        </w:rPr>
        <w:t>m</w:t>
      </w:r>
      <w:r w:rsidR="00984155" w:rsidRPr="00984155">
        <w:rPr>
          <w:i/>
        </w:rPr>
        <w:t xml:space="preserve">arine </w:t>
      </w:r>
      <w:r w:rsidR="006C2B02">
        <w:rPr>
          <w:i/>
        </w:rPr>
        <w:t>c</w:t>
      </w:r>
      <w:r w:rsidR="00984155" w:rsidRPr="00984155">
        <w:rPr>
          <w:i/>
        </w:rPr>
        <w:t>ommunication</w:t>
      </w:r>
      <w:r w:rsidR="00984155">
        <w:t xml:space="preserve"> in 2017</w:t>
      </w:r>
      <w:r w:rsidR="00984155">
        <w:rPr>
          <w:rStyle w:val="FootnoteReference"/>
        </w:rPr>
        <w:footnoteReference w:id="4"/>
      </w:r>
      <w:r w:rsidR="00984155">
        <w:t xml:space="preserve"> as well as at</w:t>
      </w:r>
      <w:r w:rsidR="00BB75A0">
        <w:t xml:space="preserve"> the 19</w:t>
      </w:r>
      <w:r w:rsidR="00BB75A0" w:rsidRPr="00F937D2">
        <w:rPr>
          <w:vertAlign w:val="superscript"/>
        </w:rPr>
        <w:t>th</w:t>
      </w:r>
      <w:r w:rsidR="00BB75A0">
        <w:t xml:space="preserve"> IALA </w:t>
      </w:r>
      <w:r w:rsidR="00E714A7">
        <w:t>C</w:t>
      </w:r>
      <w:r w:rsidR="00BB75A0">
        <w:t>onference in 2018</w:t>
      </w:r>
      <w:r w:rsidR="006C2B02">
        <w:t xml:space="preserve"> on </w:t>
      </w:r>
      <w:r w:rsidR="006C2B02" w:rsidRPr="006C2B02">
        <w:rPr>
          <w:i/>
        </w:rPr>
        <w:t>A</w:t>
      </w:r>
      <w:r w:rsidR="00BB75A0" w:rsidRPr="006C2B02">
        <w:rPr>
          <w:i/>
        </w:rPr>
        <w:t xml:space="preserve"> </w:t>
      </w:r>
      <w:r w:rsidR="00E714A7" w:rsidRPr="006C2B02">
        <w:rPr>
          <w:i/>
        </w:rPr>
        <w:t>n</w:t>
      </w:r>
      <w:r w:rsidR="00BB75A0" w:rsidRPr="006C2B02">
        <w:rPr>
          <w:i/>
        </w:rPr>
        <w:t xml:space="preserve">ew </w:t>
      </w:r>
      <w:r w:rsidR="00E714A7" w:rsidRPr="006C2B02">
        <w:rPr>
          <w:i/>
        </w:rPr>
        <w:t>e</w:t>
      </w:r>
      <w:r w:rsidR="00BB75A0" w:rsidRPr="006C2B02">
        <w:rPr>
          <w:i/>
        </w:rPr>
        <w:t xml:space="preserve">ra for </w:t>
      </w:r>
      <w:r w:rsidR="00E714A7" w:rsidRPr="006C2B02">
        <w:rPr>
          <w:i/>
        </w:rPr>
        <w:t>m</w:t>
      </w:r>
      <w:r w:rsidR="00BB75A0" w:rsidRPr="006C2B02">
        <w:rPr>
          <w:i/>
        </w:rPr>
        <w:t xml:space="preserve">arine </w:t>
      </w:r>
      <w:r w:rsidR="00E714A7" w:rsidRPr="006C2B02">
        <w:rPr>
          <w:i/>
        </w:rPr>
        <w:t>a</w:t>
      </w:r>
      <w:r w:rsidR="00BB75A0" w:rsidRPr="006C2B02">
        <w:rPr>
          <w:i/>
        </w:rPr>
        <w:t xml:space="preserve">ids to </w:t>
      </w:r>
      <w:r w:rsidR="00E714A7" w:rsidRPr="006C2B02">
        <w:rPr>
          <w:i/>
        </w:rPr>
        <w:t>n</w:t>
      </w:r>
      <w:r w:rsidR="00BB75A0" w:rsidRPr="006C2B02">
        <w:rPr>
          <w:i/>
        </w:rPr>
        <w:t xml:space="preserve">avigation in a </w:t>
      </w:r>
      <w:r w:rsidR="00E714A7" w:rsidRPr="006C2B02">
        <w:rPr>
          <w:i/>
        </w:rPr>
        <w:t>c</w:t>
      </w:r>
      <w:r w:rsidR="00BB75A0" w:rsidRPr="006C2B02">
        <w:rPr>
          <w:i/>
        </w:rPr>
        <w:t xml:space="preserve">onnected </w:t>
      </w:r>
      <w:r w:rsidR="00E714A7" w:rsidRPr="006C2B02">
        <w:rPr>
          <w:i/>
        </w:rPr>
        <w:t>w</w:t>
      </w:r>
      <w:r w:rsidR="00BB75A0" w:rsidRPr="006C2B02">
        <w:rPr>
          <w:i/>
        </w:rPr>
        <w:t>orld</w:t>
      </w:r>
      <w:r w:rsidR="00BB75A0">
        <w:t xml:space="preserve"> and is continuing to be discussed in the IALA </w:t>
      </w:r>
      <w:r w:rsidR="006C2B02">
        <w:t>tec</w:t>
      </w:r>
      <w:r w:rsidR="00BB75A0">
        <w:t xml:space="preserve">hnical committees. </w:t>
      </w:r>
    </w:p>
    <w:p w14:paraId="350548A4" w14:textId="77777777" w:rsidR="00BB75A0" w:rsidRDefault="00BB75A0" w:rsidP="00BB75A0"/>
    <w:p w14:paraId="26C08622" w14:textId="77777777" w:rsidR="00BB75A0" w:rsidRDefault="00BB75A0" w:rsidP="00BB75A0">
      <w:pPr>
        <w:tabs>
          <w:tab w:val="clear" w:pos="851"/>
        </w:tabs>
        <w:rPr>
          <w:b/>
          <w:lang w:eastAsia="ja-JP"/>
        </w:rPr>
      </w:pPr>
      <w:r>
        <w:rPr>
          <w:b/>
          <w:lang w:eastAsia="ja-JP"/>
        </w:rPr>
        <w:t>3GPP data services</w:t>
      </w:r>
    </w:p>
    <w:p w14:paraId="42E695ED" w14:textId="77777777" w:rsidR="00BB75A0" w:rsidRDefault="00BB75A0" w:rsidP="00BB75A0">
      <w:pPr>
        <w:rPr>
          <w:lang w:eastAsia="ja-JP"/>
        </w:rPr>
      </w:pPr>
    </w:p>
    <w:p w14:paraId="23127B31" w14:textId="793F77B5" w:rsidR="00BB75A0" w:rsidRPr="007960D0" w:rsidRDefault="003B7F8A" w:rsidP="00BB75A0">
      <w:r>
        <w:t>10</w:t>
      </w:r>
      <w:r w:rsidR="00BB75A0">
        <w:tab/>
      </w:r>
      <w:r w:rsidR="00DD75EE">
        <w:t>3GPP</w:t>
      </w:r>
      <w:r w:rsidR="00DD75EE" w:rsidRPr="0068303A">
        <w:t xml:space="preserve"> </w:t>
      </w:r>
      <w:r w:rsidR="00DD75EE">
        <w:t>systems are</w:t>
      </w:r>
      <w:r w:rsidR="00DD75EE" w:rsidRPr="0068303A">
        <w:t xml:space="preserve"> intended to be a secure wireless system</w:t>
      </w:r>
      <w:r w:rsidR="00DD75EE">
        <w:t xml:space="preserve"> and </w:t>
      </w:r>
      <w:r w:rsidR="00BB75A0" w:rsidRPr="007960D0">
        <w:t>offer the maritime community the following features:</w:t>
      </w:r>
    </w:p>
    <w:p w14:paraId="170CD554" w14:textId="77777777" w:rsidR="00BB75A0" w:rsidRPr="007960D0" w:rsidRDefault="00BB75A0" w:rsidP="00BB75A0"/>
    <w:p w14:paraId="6260B8C7" w14:textId="32029FF7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.1</w:t>
      </w:r>
      <w:r>
        <w:rPr>
          <w:rFonts w:cs="Arial"/>
          <w:szCs w:val="22"/>
          <w:lang w:val="en-US" w:eastAsia="zh-CN"/>
        </w:rPr>
        <w:tab/>
      </w:r>
      <w:r w:rsidRPr="00BB75A0">
        <w:rPr>
          <w:rFonts w:cs="Arial"/>
          <w:szCs w:val="22"/>
          <w:lang w:val="en-US" w:eastAsia="zh-CN"/>
        </w:rPr>
        <w:t>Shore to ship and ship to shore</w:t>
      </w:r>
      <w:r w:rsidR="006C2B02">
        <w:rPr>
          <w:rFonts w:cs="Arial"/>
          <w:szCs w:val="22"/>
          <w:lang w:val="en-US" w:eastAsia="zh-CN"/>
        </w:rPr>
        <w:t>.</w:t>
      </w:r>
      <w:r w:rsidRPr="00BB75A0">
        <w:rPr>
          <w:rFonts w:cs="Arial"/>
          <w:szCs w:val="22"/>
          <w:lang w:val="en-US" w:eastAsia="zh-CN"/>
        </w:rPr>
        <w:t xml:space="preserve"> A secure, broadband, </w:t>
      </w:r>
      <w:r w:rsidR="00E714A7">
        <w:rPr>
          <w:rFonts w:cs="Arial"/>
          <w:szCs w:val="22"/>
          <w:lang w:val="en-US" w:eastAsia="zh-CN"/>
        </w:rPr>
        <w:t>i</w:t>
      </w:r>
      <w:r w:rsidRPr="00BB75A0">
        <w:rPr>
          <w:rFonts w:cs="Arial"/>
          <w:szCs w:val="22"/>
          <w:lang w:val="en-US" w:eastAsia="zh-CN"/>
        </w:rPr>
        <w:t xml:space="preserve">nternet </w:t>
      </w:r>
      <w:r w:rsidR="00E714A7">
        <w:rPr>
          <w:rFonts w:cs="Arial"/>
          <w:szCs w:val="22"/>
          <w:lang w:val="en-US" w:eastAsia="zh-CN"/>
        </w:rPr>
        <w:t>p</w:t>
      </w:r>
      <w:r w:rsidRPr="00BB75A0">
        <w:rPr>
          <w:rFonts w:cs="Arial"/>
          <w:szCs w:val="22"/>
          <w:lang w:val="en-US" w:eastAsia="zh-CN"/>
        </w:rPr>
        <w:t>rotocol (IP) digital link capable of carrying voice, data and video</w:t>
      </w:r>
      <w:r w:rsidR="00E714A7">
        <w:rPr>
          <w:rFonts w:cs="Arial"/>
          <w:szCs w:val="22"/>
          <w:lang w:val="en-US" w:eastAsia="zh-CN"/>
        </w:rPr>
        <w:t>.</w:t>
      </w:r>
      <w:r w:rsidRPr="00BB75A0">
        <w:rPr>
          <w:rFonts w:cs="Arial"/>
          <w:szCs w:val="22"/>
          <w:lang w:val="en-US" w:eastAsia="zh-CN"/>
        </w:rPr>
        <w:t xml:space="preserve"> </w:t>
      </w:r>
    </w:p>
    <w:p w14:paraId="339D8C27" w14:textId="77777777" w:rsidR="00BB75A0" w:rsidRPr="00BB75A0" w:rsidRDefault="00BB75A0" w:rsidP="00BB75A0">
      <w:pPr>
        <w:widowControl w:val="0"/>
        <w:autoSpaceDE w:val="0"/>
        <w:autoSpaceDN w:val="0"/>
        <w:adjustRightInd w:val="0"/>
        <w:jc w:val="left"/>
        <w:rPr>
          <w:rFonts w:cs="Arial"/>
          <w:szCs w:val="22"/>
          <w:lang w:val="en-US" w:eastAsia="zh-CN"/>
        </w:rPr>
      </w:pPr>
    </w:p>
    <w:p w14:paraId="3E167030" w14:textId="41DE0DF2" w:rsidR="00BB75A0" w:rsidRPr="00BB75A0" w:rsidRDefault="00BB75A0" w:rsidP="003B3BC2">
      <w:pPr>
        <w:keepNext/>
        <w:keepLines/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lastRenderedPageBreak/>
        <w:t>.2</w:t>
      </w:r>
      <w:r>
        <w:rPr>
          <w:rFonts w:cs="Arial"/>
          <w:szCs w:val="22"/>
          <w:lang w:val="en-US" w:eastAsia="zh-CN"/>
        </w:rPr>
        <w:tab/>
      </w:r>
      <w:r w:rsidRPr="00BB75A0">
        <w:rPr>
          <w:rFonts w:cs="Arial"/>
          <w:szCs w:val="22"/>
          <w:lang w:val="en-US" w:eastAsia="zh-CN"/>
        </w:rPr>
        <w:t>Ship to ship (device to device)</w:t>
      </w:r>
      <w:r w:rsidR="006C2B02">
        <w:rPr>
          <w:rFonts w:cs="Arial"/>
          <w:szCs w:val="22"/>
          <w:lang w:val="en-US" w:eastAsia="zh-CN"/>
        </w:rPr>
        <w:t>.</w:t>
      </w:r>
      <w:r w:rsidRPr="00BB75A0">
        <w:rPr>
          <w:rFonts w:cs="Arial"/>
          <w:szCs w:val="22"/>
          <w:lang w:val="en-US" w:eastAsia="zh-CN"/>
        </w:rPr>
        <w:t xml:space="preserve"> A secure, broadband, </w:t>
      </w:r>
      <w:r w:rsidR="001B152A">
        <w:rPr>
          <w:rFonts w:cs="Arial"/>
          <w:szCs w:val="22"/>
          <w:lang w:val="en-US" w:eastAsia="zh-CN"/>
        </w:rPr>
        <w:t>IP</w:t>
      </w:r>
      <w:r w:rsidRPr="00BB75A0">
        <w:rPr>
          <w:rFonts w:cs="Arial"/>
          <w:szCs w:val="22"/>
          <w:lang w:val="en-US" w:eastAsia="zh-CN"/>
        </w:rPr>
        <w:t xml:space="preserve"> digital link capable of carrying voice, data and video which does not require a base station (from 3GPP </w:t>
      </w:r>
      <w:r w:rsidR="00E714A7">
        <w:rPr>
          <w:rFonts w:cs="Arial"/>
          <w:szCs w:val="22"/>
          <w:lang w:val="en-US" w:eastAsia="zh-CN"/>
        </w:rPr>
        <w:t>r</w:t>
      </w:r>
      <w:r w:rsidRPr="00BB75A0">
        <w:rPr>
          <w:rFonts w:cs="Arial"/>
          <w:szCs w:val="22"/>
          <w:lang w:val="en-US" w:eastAsia="zh-CN"/>
        </w:rPr>
        <w:t>elease 14 onwards)</w:t>
      </w:r>
      <w:r w:rsidR="006C2B02">
        <w:rPr>
          <w:rFonts w:cs="Arial"/>
          <w:szCs w:val="22"/>
          <w:lang w:val="en-US" w:eastAsia="zh-CN"/>
        </w:rPr>
        <w:t>.</w:t>
      </w:r>
    </w:p>
    <w:p w14:paraId="2E90E104" w14:textId="4F3B8646" w:rsidR="00DD75EE" w:rsidRDefault="00DD75EE" w:rsidP="003B3BC2">
      <w:pPr>
        <w:keepNext/>
        <w:keepLines/>
        <w:tabs>
          <w:tab w:val="clear" w:pos="851"/>
        </w:tabs>
        <w:jc w:val="left"/>
      </w:pPr>
    </w:p>
    <w:p w14:paraId="07151758" w14:textId="4527EE14" w:rsidR="00BB75A0" w:rsidRDefault="00BB75A0" w:rsidP="003B3BC2">
      <w:pPr>
        <w:keepNext/>
        <w:keepLines/>
      </w:pPr>
      <w:r>
        <w:t>1</w:t>
      </w:r>
      <w:r w:rsidR="003B7F8A">
        <w:t>1</w:t>
      </w:r>
      <w:r>
        <w:tab/>
        <w:t>The sample data speed of the 3GPP systems network</w:t>
      </w:r>
      <w:r w:rsidR="00A94574">
        <w:t xml:space="preserve"> </w:t>
      </w:r>
      <w:r>
        <w:t>is shown below</w:t>
      </w:r>
      <w:r w:rsidR="006C2B02">
        <w:rPr>
          <w:rStyle w:val="FootnoteReference"/>
        </w:rPr>
        <w:footnoteReference w:id="5"/>
      </w:r>
      <w:r>
        <w:t>.</w:t>
      </w:r>
    </w:p>
    <w:p w14:paraId="4F2D49FC" w14:textId="77777777" w:rsidR="00BB75A0" w:rsidRDefault="00BB75A0" w:rsidP="00BB75A0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9"/>
        <w:gridCol w:w="2267"/>
        <w:gridCol w:w="2271"/>
        <w:gridCol w:w="2263"/>
      </w:tblGrid>
      <w:tr w:rsidR="00A94574" w14:paraId="551ABC22" w14:textId="77777777" w:rsidTr="002B1B7A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C192C" w14:textId="77777777" w:rsidR="00A94574" w:rsidRPr="002B1B7A" w:rsidRDefault="00A94574">
            <w:pPr>
              <w:rPr>
                <w:b/>
              </w:rPr>
            </w:pPr>
            <w:r w:rsidRPr="002B1B7A">
              <w:rPr>
                <w:b/>
              </w:rPr>
              <w:t>3GPP Version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DE718C" w14:textId="77777777" w:rsidR="00A94574" w:rsidRPr="002B1B7A" w:rsidRDefault="00A94574">
            <w:pPr>
              <w:rPr>
                <w:b/>
              </w:rPr>
            </w:pPr>
            <w:r w:rsidRPr="002B1B7A">
              <w:rPr>
                <w:b/>
              </w:rPr>
              <w:t>Standard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B6C30E" w14:textId="77777777" w:rsidR="00A94574" w:rsidRPr="002B1B7A" w:rsidRDefault="00A94574">
            <w:pPr>
              <w:rPr>
                <w:b/>
              </w:rPr>
            </w:pPr>
            <w:r w:rsidRPr="002B1B7A">
              <w:rPr>
                <w:b/>
              </w:rPr>
              <w:t>Download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65B698" w14:textId="77777777" w:rsidR="00A94574" w:rsidRPr="002B1B7A" w:rsidRDefault="00A94574">
            <w:pPr>
              <w:rPr>
                <w:b/>
              </w:rPr>
            </w:pPr>
            <w:r w:rsidRPr="002B1B7A">
              <w:rPr>
                <w:b/>
              </w:rPr>
              <w:t>Upload</w:t>
            </w:r>
          </w:p>
        </w:tc>
      </w:tr>
      <w:tr w:rsidR="00A94574" w14:paraId="4B9B5C31" w14:textId="77777777" w:rsidTr="002B1B7A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B05929" w14:textId="77777777" w:rsidR="00A94574" w:rsidRDefault="00A94574">
            <w:r>
              <w:t>2.5G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5980EA" w14:textId="77777777" w:rsidR="00A94574" w:rsidRDefault="00A94574">
            <w:r>
              <w:t>GRPS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B37723" w14:textId="77777777" w:rsidR="00A94574" w:rsidRDefault="00A94574">
            <w:r>
              <w:t>114Kb/s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EE435F" w14:textId="77777777" w:rsidR="00A94574" w:rsidRDefault="00A94574">
            <w:r>
              <w:t>20Kb/s</w:t>
            </w:r>
          </w:p>
        </w:tc>
      </w:tr>
      <w:tr w:rsidR="00A94574" w14:paraId="6A406FBF" w14:textId="77777777" w:rsidTr="002B1B7A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2CA4FC" w14:textId="77777777" w:rsidR="00A94574" w:rsidRDefault="00A94574">
            <w:r>
              <w:t>2.75G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C22194" w14:textId="77777777" w:rsidR="00A94574" w:rsidRDefault="00A94574">
            <w:r>
              <w:t>EDGE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8EEFED" w14:textId="77777777" w:rsidR="00A94574" w:rsidRDefault="00A94574">
            <w:r>
              <w:t>384Kb/s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9723AD" w14:textId="77777777" w:rsidR="00A94574" w:rsidRDefault="00A94574">
            <w:r>
              <w:t>60Kb/s</w:t>
            </w:r>
          </w:p>
        </w:tc>
      </w:tr>
      <w:tr w:rsidR="00A94574" w14:paraId="1AB6B417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F2AA" w14:textId="77777777" w:rsidR="00A94574" w:rsidRDefault="00A94574">
            <w:r>
              <w:t>3G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3C65" w14:textId="77777777" w:rsidR="00A94574" w:rsidRDefault="00A94574">
            <w:r>
              <w:t>UMTS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EA53" w14:textId="77777777" w:rsidR="00A94574" w:rsidRDefault="00A94574">
            <w:r>
              <w:t>384Kb/s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40E8" w14:textId="77777777" w:rsidR="00A94574" w:rsidRDefault="00A94574">
            <w:r>
              <w:t>64Kb/s</w:t>
            </w:r>
          </w:p>
        </w:tc>
      </w:tr>
      <w:tr w:rsidR="00A94574" w14:paraId="13C29D10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857C" w14:textId="77777777" w:rsidR="00A94574" w:rsidRDefault="00A94574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C98C" w14:textId="77777777" w:rsidR="00A94574" w:rsidRDefault="00A94574">
            <w:r>
              <w:t>W-CDMA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0875" w14:textId="77777777" w:rsidR="00A94574" w:rsidRDefault="00A94574">
            <w:r>
              <w:t>2Mb/s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2913" w14:textId="77777777" w:rsidR="00A94574" w:rsidRDefault="00A94574">
            <w:r>
              <w:t>153Kb/s</w:t>
            </w:r>
          </w:p>
        </w:tc>
      </w:tr>
      <w:tr w:rsidR="00A94574" w14:paraId="05728644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3C84" w14:textId="77777777" w:rsidR="00A94574" w:rsidRDefault="00A94574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554B" w14:textId="77777777" w:rsidR="00A94574" w:rsidRDefault="00A94574">
            <w:r>
              <w:t>HSPA 3.6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E0B6" w14:textId="77777777" w:rsidR="00A94574" w:rsidRDefault="00A94574">
            <w:r>
              <w:t>3.6Mb/s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5E04" w14:textId="77777777" w:rsidR="00A94574" w:rsidRDefault="00A94574">
            <w:r>
              <w:t>348Kb/s</w:t>
            </w:r>
          </w:p>
        </w:tc>
      </w:tr>
      <w:tr w:rsidR="00A94574" w14:paraId="778A9133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84C5" w14:textId="77777777" w:rsidR="00A94574" w:rsidRDefault="00A94574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3789" w14:textId="77777777" w:rsidR="00A94574" w:rsidRDefault="00A94574">
            <w:r>
              <w:t>HSPA 7.2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3E91" w14:textId="77777777" w:rsidR="00A94574" w:rsidRDefault="00A94574">
            <w:r>
              <w:t>7.2Mb/s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F233" w14:textId="77777777" w:rsidR="00A94574" w:rsidRDefault="00A94574">
            <w:r>
              <w:t>2Mb/s</w:t>
            </w:r>
          </w:p>
        </w:tc>
      </w:tr>
      <w:tr w:rsidR="00A94574" w14:paraId="20085C3E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4957" w14:textId="77777777" w:rsidR="00A94574" w:rsidRDefault="00A94574">
            <w:r>
              <w:t>Pre 4G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532A" w14:textId="77777777" w:rsidR="00A94574" w:rsidRDefault="00A94574">
            <w:r>
              <w:t>HSPA 14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53D1" w14:textId="77777777" w:rsidR="00A94574" w:rsidRDefault="00A94574">
            <w:r>
              <w:t>14Mb/s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3F6E" w14:textId="77777777" w:rsidR="00A94574" w:rsidRDefault="00A94574">
            <w:r>
              <w:t>5.7Mb/s</w:t>
            </w:r>
          </w:p>
        </w:tc>
      </w:tr>
      <w:tr w:rsidR="00A94574" w14:paraId="58838951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84F8" w14:textId="77777777" w:rsidR="00A94574" w:rsidRDefault="00A94574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251E" w14:textId="77777777" w:rsidR="00A94574" w:rsidRDefault="00A94574">
            <w:r>
              <w:t>HSPA+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AFA9" w14:textId="77777777" w:rsidR="00A94574" w:rsidRDefault="00A94574">
            <w:r>
              <w:t>56Mb/s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D657" w14:textId="77777777" w:rsidR="00A94574" w:rsidRDefault="00A94574">
            <w:r>
              <w:t>22Mb/s</w:t>
            </w:r>
          </w:p>
        </w:tc>
      </w:tr>
      <w:tr w:rsidR="00A94574" w14:paraId="16A9BB6A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DBB" w14:textId="77777777" w:rsidR="00A94574" w:rsidRDefault="00A94574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4896" w14:textId="77777777" w:rsidR="00A94574" w:rsidRDefault="00A94574">
            <w:r>
              <w:t>WIMAX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918A" w14:textId="77777777" w:rsidR="00A94574" w:rsidRDefault="00A94574">
            <w:r>
              <w:t>6Mb/s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161B" w14:textId="77777777" w:rsidR="00A94574" w:rsidRDefault="00A94574">
            <w:r>
              <w:t>1Mb/s</w:t>
            </w:r>
          </w:p>
        </w:tc>
      </w:tr>
      <w:tr w:rsidR="00A94574" w14:paraId="1E2344EE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8E6E" w14:textId="77777777" w:rsidR="00A94574" w:rsidRDefault="00A94574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FB8EC" w14:textId="77777777" w:rsidR="00A94574" w:rsidRDefault="00A94574">
            <w:r>
              <w:t>LTE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20F6" w14:textId="77777777" w:rsidR="00A94574" w:rsidRDefault="00A94574">
            <w:r>
              <w:t>100Mb/s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2E11" w14:textId="77777777" w:rsidR="00A94574" w:rsidRDefault="00A94574">
            <w:r>
              <w:t>50Mb/s</w:t>
            </w:r>
          </w:p>
        </w:tc>
      </w:tr>
      <w:tr w:rsidR="00A94574" w14:paraId="423C7C27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81E3A" w14:textId="77777777" w:rsidR="00A94574" w:rsidRDefault="00A94574">
            <w:r>
              <w:t>4G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60A7" w14:textId="77777777" w:rsidR="00A94574" w:rsidRDefault="00A94574">
            <w:r>
              <w:t>WIMAX 2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A860" w14:textId="77777777" w:rsidR="00A94574" w:rsidRDefault="00A94574">
            <w:r>
              <w:t>1Gb/s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768B" w14:textId="77777777" w:rsidR="00A94574" w:rsidRDefault="00A94574">
            <w:r>
              <w:t>500Mb/s</w:t>
            </w:r>
          </w:p>
        </w:tc>
      </w:tr>
      <w:tr w:rsidR="00A94574" w14:paraId="48A494D5" w14:textId="77777777" w:rsidTr="00A9457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ACDA" w14:textId="77777777" w:rsidR="00A94574" w:rsidRDefault="00A94574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E203" w14:textId="77777777" w:rsidR="00A94574" w:rsidRDefault="00A94574">
            <w:r>
              <w:t>LTE Advanced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D7D7B" w14:textId="77777777" w:rsidR="00A94574" w:rsidRDefault="00A94574">
            <w:r>
              <w:t>1Gb/s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C335" w14:textId="77777777" w:rsidR="00A94574" w:rsidRDefault="00A94574">
            <w:r>
              <w:t>500Mb/s</w:t>
            </w:r>
          </w:p>
        </w:tc>
      </w:tr>
    </w:tbl>
    <w:p w14:paraId="7EF9A4AE" w14:textId="77777777" w:rsidR="000C39A1" w:rsidRDefault="000C39A1" w:rsidP="000C39A1">
      <w:pPr>
        <w:jc w:val="center"/>
        <w:rPr>
          <w:rFonts w:eastAsiaTheme="minorEastAsia" w:cs="Arial"/>
          <w:b/>
        </w:rPr>
      </w:pPr>
    </w:p>
    <w:p w14:paraId="6CEE7B47" w14:textId="7018B58C" w:rsidR="00A94574" w:rsidRPr="000C39A1" w:rsidRDefault="000C39A1" w:rsidP="000C39A1">
      <w:pPr>
        <w:jc w:val="center"/>
        <w:rPr>
          <w:rFonts w:eastAsiaTheme="minorEastAsia" w:cs="Arial"/>
          <w:b/>
        </w:rPr>
      </w:pPr>
      <w:r w:rsidRPr="000C39A1">
        <w:rPr>
          <w:rFonts w:eastAsiaTheme="minorEastAsia" w:cs="Arial"/>
          <w:b/>
        </w:rPr>
        <w:t>Table 1: sample data service speed of 3GPP systems</w:t>
      </w:r>
    </w:p>
    <w:p w14:paraId="520BB22E" w14:textId="77777777" w:rsidR="00BB75A0" w:rsidRPr="00984155" w:rsidRDefault="00BB75A0" w:rsidP="00BB75A0">
      <w:pPr>
        <w:rPr>
          <w:lang w:val="fr-FR" w:eastAsia="ja-JP"/>
        </w:rPr>
      </w:pPr>
    </w:p>
    <w:p w14:paraId="25BF63FB" w14:textId="210A8826" w:rsidR="00BB75A0" w:rsidRDefault="00BB75A0" w:rsidP="00BB75A0">
      <w:r>
        <w:t>1</w:t>
      </w:r>
      <w:r w:rsidR="003B7F8A">
        <w:t>2</w:t>
      </w:r>
      <w:r>
        <w:tab/>
        <w:t>The services within the 3GPP system data services include:</w:t>
      </w:r>
    </w:p>
    <w:p w14:paraId="3A6B62C9" w14:textId="77777777" w:rsidR="00BB75A0" w:rsidRDefault="00BB75A0" w:rsidP="00BB75A0"/>
    <w:p w14:paraId="44B98140" w14:textId="7D3F3376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.1</w:t>
      </w:r>
      <w:r>
        <w:rPr>
          <w:rFonts w:cs="Arial"/>
          <w:szCs w:val="22"/>
          <w:lang w:val="en-US" w:eastAsia="zh-CN"/>
        </w:rPr>
        <w:tab/>
      </w:r>
      <w:r w:rsidR="006C2B02">
        <w:rPr>
          <w:rFonts w:cs="Arial"/>
          <w:szCs w:val="22"/>
          <w:lang w:val="en-US" w:eastAsia="zh-CN"/>
        </w:rPr>
        <w:t>b</w:t>
      </w:r>
      <w:r w:rsidRPr="00BB75A0">
        <w:rPr>
          <w:rFonts w:cs="Arial"/>
          <w:szCs w:val="22"/>
          <w:lang w:val="en-US" w:eastAsia="zh-CN"/>
        </w:rPr>
        <w:t>roadband data services (3GPP as shown in the Table 1)</w:t>
      </w:r>
      <w:r w:rsidR="006C2B02">
        <w:rPr>
          <w:rFonts w:cs="Arial"/>
          <w:szCs w:val="22"/>
          <w:lang w:val="en-US" w:eastAsia="zh-CN"/>
        </w:rPr>
        <w:t>;</w:t>
      </w:r>
    </w:p>
    <w:p w14:paraId="1BA051FD" w14:textId="77777777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7076134D" w14:textId="36555592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.2</w:t>
      </w:r>
      <w:r>
        <w:rPr>
          <w:rFonts w:cs="Arial"/>
          <w:szCs w:val="22"/>
          <w:lang w:val="en-US" w:eastAsia="zh-CN"/>
        </w:rPr>
        <w:tab/>
      </w:r>
      <w:r w:rsidR="006C2B02">
        <w:rPr>
          <w:rFonts w:cs="Arial"/>
          <w:szCs w:val="22"/>
          <w:lang w:val="en-US" w:eastAsia="zh-CN"/>
        </w:rPr>
        <w:t>m</w:t>
      </w:r>
      <w:r w:rsidRPr="00BB75A0">
        <w:rPr>
          <w:rFonts w:cs="Arial"/>
          <w:szCs w:val="22"/>
          <w:lang w:val="en-US" w:eastAsia="zh-CN"/>
        </w:rPr>
        <w:t xml:space="preserve">ission </w:t>
      </w:r>
      <w:r w:rsidR="00B947BD">
        <w:rPr>
          <w:rFonts w:cs="Arial"/>
          <w:szCs w:val="22"/>
          <w:lang w:val="en-US" w:eastAsia="zh-CN"/>
        </w:rPr>
        <w:t>c</w:t>
      </w:r>
      <w:r w:rsidRPr="00BB75A0">
        <w:rPr>
          <w:rFonts w:cs="Arial"/>
          <w:szCs w:val="22"/>
          <w:lang w:val="en-US" w:eastAsia="zh-CN"/>
        </w:rPr>
        <w:t>ritical services</w:t>
      </w:r>
      <w:r w:rsidR="006C2B02">
        <w:rPr>
          <w:rFonts w:cs="Arial"/>
          <w:szCs w:val="22"/>
          <w:lang w:val="en-US" w:eastAsia="zh-CN"/>
        </w:rPr>
        <w:t>; and</w:t>
      </w:r>
    </w:p>
    <w:p w14:paraId="7CCF5A3E" w14:textId="77777777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39C604AB" w14:textId="776DB072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.3</w:t>
      </w:r>
      <w:r>
        <w:rPr>
          <w:rFonts w:cs="Arial"/>
          <w:szCs w:val="22"/>
          <w:lang w:val="en-US" w:eastAsia="zh-CN"/>
        </w:rPr>
        <w:tab/>
      </w:r>
      <w:r w:rsidR="006C2B02">
        <w:rPr>
          <w:rFonts w:cs="Arial"/>
          <w:szCs w:val="22"/>
          <w:lang w:val="en-US" w:eastAsia="zh-CN"/>
        </w:rPr>
        <w:t>i</w:t>
      </w:r>
      <w:r w:rsidRPr="00BB75A0">
        <w:rPr>
          <w:rFonts w:cs="Arial"/>
          <w:szCs w:val="22"/>
          <w:lang w:val="en-US" w:eastAsia="zh-CN"/>
        </w:rPr>
        <w:t xml:space="preserve">nternet of </w:t>
      </w:r>
      <w:r w:rsidR="006C2B02">
        <w:rPr>
          <w:rFonts w:cs="Arial"/>
          <w:szCs w:val="22"/>
          <w:lang w:val="en-US" w:eastAsia="zh-CN"/>
        </w:rPr>
        <w:t>t</w:t>
      </w:r>
      <w:r w:rsidRPr="00BB75A0">
        <w:rPr>
          <w:rFonts w:cs="Arial"/>
          <w:szCs w:val="22"/>
          <w:lang w:val="en-US" w:eastAsia="zh-CN"/>
        </w:rPr>
        <w:t>hings</w:t>
      </w:r>
      <w:r w:rsidR="006C2B02">
        <w:rPr>
          <w:rFonts w:cs="Arial"/>
          <w:szCs w:val="22"/>
          <w:lang w:val="en-US" w:eastAsia="zh-CN"/>
        </w:rPr>
        <w:t>.</w:t>
      </w:r>
      <w:r w:rsidRPr="00BB75A0">
        <w:rPr>
          <w:rFonts w:cs="Arial"/>
          <w:szCs w:val="22"/>
          <w:lang w:val="en-US" w:eastAsia="zh-CN"/>
        </w:rPr>
        <w:t xml:space="preserve"> </w:t>
      </w:r>
    </w:p>
    <w:p w14:paraId="7CADEF9B" w14:textId="77777777" w:rsidR="00BB75A0" w:rsidRDefault="00BB75A0" w:rsidP="00BB75A0"/>
    <w:p w14:paraId="37CE0532" w14:textId="5F288A05" w:rsidR="00BB75A0" w:rsidRDefault="006C2B02" w:rsidP="00BB75A0">
      <w:r>
        <w:t>1</w:t>
      </w:r>
      <w:r w:rsidR="003B7F8A">
        <w:t>3</w:t>
      </w:r>
      <w:r>
        <w:tab/>
      </w:r>
      <w:r w:rsidR="00BB75A0">
        <w:t>With the advance to 5G there will be additional features available including low latency service</w:t>
      </w:r>
      <w:r w:rsidR="00B947BD">
        <w:t>s</w:t>
      </w:r>
      <w:r w:rsidR="00BB75A0">
        <w:t>.</w:t>
      </w:r>
    </w:p>
    <w:p w14:paraId="75AA1A9D" w14:textId="77777777" w:rsidR="00BB75A0" w:rsidRDefault="00BB75A0" w:rsidP="00BB75A0"/>
    <w:p w14:paraId="19CBF5DE" w14:textId="77777777" w:rsidR="00BB75A0" w:rsidRDefault="00BB75A0" w:rsidP="00BB75A0">
      <w:pPr>
        <w:tabs>
          <w:tab w:val="clear" w:pos="851"/>
        </w:tabs>
        <w:rPr>
          <w:b/>
          <w:lang w:eastAsia="ja-JP"/>
        </w:rPr>
      </w:pPr>
      <w:r>
        <w:rPr>
          <w:b/>
          <w:lang w:eastAsia="ja-JP"/>
        </w:rPr>
        <w:t xml:space="preserve">Trials and implementation </w:t>
      </w:r>
    </w:p>
    <w:p w14:paraId="40A410CD" w14:textId="77777777" w:rsidR="00911084" w:rsidRDefault="00911084">
      <w:pPr>
        <w:tabs>
          <w:tab w:val="clear" w:pos="851"/>
        </w:tabs>
      </w:pPr>
    </w:p>
    <w:p w14:paraId="7125696D" w14:textId="10FE3120" w:rsidR="00BB75A0" w:rsidRDefault="00BB75A0" w:rsidP="00BB75A0">
      <w:r>
        <w:t>1</w:t>
      </w:r>
      <w:r w:rsidR="003B7F8A">
        <w:t>4</w:t>
      </w:r>
      <w:r>
        <w:tab/>
        <w:t xml:space="preserve">IALA has </w:t>
      </w:r>
      <w:r w:rsidR="00FE6766">
        <w:t xml:space="preserve">reviewed </w:t>
      </w:r>
      <w:r>
        <w:t xml:space="preserve">presentations and information </w:t>
      </w:r>
      <w:r w:rsidR="00FE6766">
        <w:t xml:space="preserve">provided </w:t>
      </w:r>
      <w:r>
        <w:t xml:space="preserve">on </w:t>
      </w:r>
      <w:r w:rsidR="00FE6766">
        <w:t xml:space="preserve">the </w:t>
      </w:r>
      <w:r>
        <w:t>tests and implementation of</w:t>
      </w:r>
      <w:r w:rsidR="006C2B02">
        <w:t xml:space="preserve"> the LTE</w:t>
      </w:r>
      <w:r>
        <w:t xml:space="preserve"> 3GPP technology </w:t>
      </w:r>
      <w:r w:rsidR="00FE6766">
        <w:t xml:space="preserve">referenced in paragraphs 6.  </w:t>
      </w:r>
      <w:r>
        <w:t>The following outcomes are noted:</w:t>
      </w:r>
    </w:p>
    <w:p w14:paraId="434A7C73" w14:textId="77777777" w:rsidR="00BB75A0" w:rsidRDefault="00BB75A0" w:rsidP="00BB75A0"/>
    <w:p w14:paraId="1B951960" w14:textId="4259FCE9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.1</w:t>
      </w:r>
      <w:r>
        <w:rPr>
          <w:rFonts w:cs="Arial"/>
          <w:szCs w:val="22"/>
          <w:lang w:val="en-US" w:eastAsia="zh-CN"/>
        </w:rPr>
        <w:tab/>
      </w:r>
      <w:r w:rsidR="00AF5299">
        <w:rPr>
          <w:rFonts w:cs="Arial"/>
          <w:szCs w:val="22"/>
          <w:lang w:val="en-US" w:eastAsia="zh-CN"/>
        </w:rPr>
        <w:t>t</w:t>
      </w:r>
      <w:r w:rsidRPr="00BB75A0">
        <w:rPr>
          <w:rFonts w:cs="Arial"/>
          <w:szCs w:val="22"/>
          <w:lang w:val="en-US" w:eastAsia="zh-CN"/>
        </w:rPr>
        <w:t>he existing 4G services can be used within the maritime domain.</w:t>
      </w:r>
    </w:p>
    <w:p w14:paraId="41FB4A4C" w14:textId="77777777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605E17F4" w14:textId="1C338E84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.2</w:t>
      </w:r>
      <w:r>
        <w:rPr>
          <w:rFonts w:cs="Arial"/>
          <w:szCs w:val="22"/>
          <w:lang w:val="en-US" w:eastAsia="zh-CN"/>
        </w:rPr>
        <w:tab/>
      </w:r>
      <w:r w:rsidR="00AF5299">
        <w:rPr>
          <w:rFonts w:cs="Arial"/>
          <w:szCs w:val="22"/>
          <w:lang w:val="en-US" w:eastAsia="zh-CN"/>
        </w:rPr>
        <w:t>t</w:t>
      </w:r>
      <w:r w:rsidRPr="00BB75A0">
        <w:rPr>
          <w:rFonts w:cs="Arial"/>
          <w:szCs w:val="22"/>
          <w:lang w:val="en-US" w:eastAsia="zh-CN"/>
        </w:rPr>
        <w:t>he coverage for shore to ship with an optimised installation has been tested up to 100Km and can be predicted using standard coverage prediction tools.</w:t>
      </w:r>
    </w:p>
    <w:p w14:paraId="14C9DD62" w14:textId="77777777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1F3EC81A" w14:textId="72D208B6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.3</w:t>
      </w:r>
      <w:r>
        <w:rPr>
          <w:rFonts w:cs="Arial"/>
          <w:szCs w:val="22"/>
          <w:lang w:val="en-US" w:eastAsia="zh-CN"/>
        </w:rPr>
        <w:tab/>
      </w:r>
      <w:r w:rsidR="00AF5299">
        <w:rPr>
          <w:rFonts w:cs="Arial"/>
          <w:szCs w:val="22"/>
          <w:lang w:val="en-US" w:eastAsia="zh-CN"/>
        </w:rPr>
        <w:t>s</w:t>
      </w:r>
      <w:r w:rsidRPr="00BB75A0">
        <w:rPr>
          <w:rFonts w:cs="Arial"/>
          <w:szCs w:val="22"/>
          <w:lang w:val="en-US" w:eastAsia="zh-CN"/>
        </w:rPr>
        <w:t xml:space="preserve">hip to </w:t>
      </w:r>
      <w:r w:rsidR="006C2B02">
        <w:rPr>
          <w:rFonts w:cs="Arial"/>
          <w:szCs w:val="22"/>
          <w:lang w:val="en-US" w:eastAsia="zh-CN"/>
        </w:rPr>
        <w:t>s</w:t>
      </w:r>
      <w:r w:rsidRPr="00BB75A0">
        <w:rPr>
          <w:rFonts w:cs="Arial"/>
          <w:szCs w:val="22"/>
          <w:lang w:val="en-US" w:eastAsia="zh-CN"/>
        </w:rPr>
        <w:t>hip performance and range has not yet been tested.</w:t>
      </w:r>
    </w:p>
    <w:p w14:paraId="468F5C92" w14:textId="77777777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04DF1FB0" w14:textId="1F317CA2" w:rsidR="00BB75A0" w:rsidRP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.4</w:t>
      </w:r>
      <w:r>
        <w:rPr>
          <w:rFonts w:cs="Arial"/>
          <w:szCs w:val="22"/>
          <w:lang w:val="en-US" w:eastAsia="zh-CN"/>
        </w:rPr>
        <w:tab/>
      </w:r>
      <w:r w:rsidR="00AF5299">
        <w:rPr>
          <w:rFonts w:cs="Arial"/>
          <w:szCs w:val="22"/>
          <w:lang w:val="en-US" w:eastAsia="zh-CN"/>
        </w:rPr>
        <w:t>t</w:t>
      </w:r>
      <w:r w:rsidRPr="00BB75A0">
        <w:rPr>
          <w:rFonts w:cs="Arial"/>
          <w:szCs w:val="22"/>
          <w:lang w:val="en-US" w:eastAsia="zh-CN"/>
        </w:rPr>
        <w:t>rials have shown that at long ranges (&gt;30</w:t>
      </w:r>
      <w:r w:rsidR="00FE6766">
        <w:rPr>
          <w:rFonts w:cs="Arial"/>
          <w:szCs w:val="22"/>
          <w:lang w:val="en-US" w:eastAsia="zh-CN"/>
        </w:rPr>
        <w:t>k</w:t>
      </w:r>
      <w:r w:rsidRPr="00BB75A0">
        <w:rPr>
          <w:rFonts w:cs="Arial"/>
          <w:szCs w:val="22"/>
          <w:lang w:val="en-US" w:eastAsia="zh-CN"/>
        </w:rPr>
        <w:t>m) data rates from shore to any one vessel exceeds 1Mb/s.</w:t>
      </w:r>
    </w:p>
    <w:p w14:paraId="7ECF63D2" w14:textId="77777777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75357B07" w14:textId="0115BEA8" w:rsidR="00BB75A0" w:rsidRPr="00BB75A0" w:rsidRDefault="00BB75A0" w:rsidP="000C39A1">
      <w:pPr>
        <w:keepNext/>
        <w:keepLines/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lastRenderedPageBreak/>
        <w:t>.5</w:t>
      </w:r>
      <w:r>
        <w:rPr>
          <w:rFonts w:cs="Arial"/>
          <w:szCs w:val="22"/>
          <w:lang w:val="en-US" w:eastAsia="zh-CN"/>
        </w:rPr>
        <w:tab/>
      </w:r>
      <w:bookmarkStart w:id="13" w:name="_GoBack"/>
      <w:r w:rsidR="00AF5299">
        <w:rPr>
          <w:rFonts w:cs="Arial"/>
          <w:szCs w:val="22"/>
          <w:lang w:val="en-US" w:eastAsia="zh-CN"/>
        </w:rPr>
        <w:t>m</w:t>
      </w:r>
      <w:r w:rsidRPr="00BB75A0">
        <w:rPr>
          <w:rFonts w:cs="Arial"/>
          <w:szCs w:val="22"/>
          <w:lang w:val="en-US" w:eastAsia="zh-CN"/>
        </w:rPr>
        <w:t>ultiple LTE shore stations allow the ship to transparently roam between the shore stations.</w:t>
      </w:r>
    </w:p>
    <w:p w14:paraId="1FBDB29B" w14:textId="77777777" w:rsidR="00BB75A0" w:rsidRDefault="00BB75A0" w:rsidP="000C39A1">
      <w:pPr>
        <w:keepNext/>
        <w:keepLines/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bookmarkEnd w:id="13"/>
    <w:p w14:paraId="4B79AFE9" w14:textId="3D3F0025" w:rsidR="00BB75A0" w:rsidRDefault="00BB75A0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.6</w:t>
      </w:r>
      <w:r>
        <w:rPr>
          <w:rFonts w:cs="Arial"/>
          <w:szCs w:val="22"/>
          <w:lang w:val="en-US" w:eastAsia="zh-CN"/>
        </w:rPr>
        <w:tab/>
      </w:r>
      <w:r w:rsidR="00AF5299">
        <w:rPr>
          <w:rFonts w:cs="Arial"/>
          <w:szCs w:val="22"/>
          <w:lang w:val="en-US" w:eastAsia="zh-CN"/>
        </w:rPr>
        <w:t>t</w:t>
      </w:r>
      <w:r w:rsidRPr="00BB75A0">
        <w:rPr>
          <w:rFonts w:cs="Arial"/>
          <w:szCs w:val="22"/>
          <w:lang w:val="en-US" w:eastAsia="zh-CN"/>
        </w:rPr>
        <w:t>he high bandwidth LTE data channel allows a range of innovative services to be implemented.</w:t>
      </w:r>
    </w:p>
    <w:p w14:paraId="165E620D" w14:textId="77777777" w:rsidR="00A057D9" w:rsidRDefault="00A057D9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3DE44F7C" w14:textId="4685DDF5" w:rsidR="00FE6766" w:rsidRDefault="00A057D9" w:rsidP="00FE6766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.7</w:t>
      </w:r>
      <w:r>
        <w:rPr>
          <w:rFonts w:cs="Arial"/>
          <w:szCs w:val="22"/>
          <w:lang w:val="en-US" w:eastAsia="zh-CN"/>
        </w:rPr>
        <w:tab/>
      </w:r>
      <w:r w:rsidR="00AF5299">
        <w:rPr>
          <w:rFonts w:cs="Arial"/>
          <w:szCs w:val="22"/>
          <w:lang w:val="en-US" w:eastAsia="zh-CN"/>
        </w:rPr>
        <w:t>t</w:t>
      </w:r>
      <w:r>
        <w:t>he 5G services are an enhancement to what exists and is planned to include satellite access.</w:t>
      </w:r>
    </w:p>
    <w:p w14:paraId="7ACA1BD0" w14:textId="77777777" w:rsidR="00FE6766" w:rsidRDefault="00FE6766" w:rsidP="00BB75A0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</w:p>
    <w:p w14:paraId="3699FD9D" w14:textId="1FC71037" w:rsidR="00A057D9" w:rsidRDefault="00A057D9" w:rsidP="00A057D9">
      <w:pPr>
        <w:tabs>
          <w:tab w:val="clear" w:pos="851"/>
        </w:tabs>
        <w:rPr>
          <w:b/>
          <w:lang w:eastAsia="ja-JP"/>
        </w:rPr>
      </w:pPr>
      <w:r>
        <w:rPr>
          <w:b/>
          <w:lang w:eastAsia="ja-JP"/>
        </w:rPr>
        <w:t xml:space="preserve">Use </w:t>
      </w:r>
      <w:r w:rsidR="007242F3">
        <w:rPr>
          <w:b/>
          <w:lang w:eastAsia="ja-JP"/>
        </w:rPr>
        <w:t>c</w:t>
      </w:r>
      <w:r>
        <w:rPr>
          <w:b/>
          <w:lang w:eastAsia="ja-JP"/>
        </w:rPr>
        <w:t xml:space="preserve">ases in 3GPP </w:t>
      </w:r>
      <w:r w:rsidR="007242F3">
        <w:rPr>
          <w:b/>
          <w:lang w:eastAsia="ja-JP"/>
        </w:rPr>
        <w:t>d</w:t>
      </w:r>
      <w:r>
        <w:rPr>
          <w:b/>
          <w:lang w:eastAsia="ja-JP"/>
        </w:rPr>
        <w:t>ocumentation</w:t>
      </w:r>
    </w:p>
    <w:p w14:paraId="4CA33E09" w14:textId="77777777" w:rsidR="00BB75A0" w:rsidRDefault="00BB75A0" w:rsidP="00A057D9">
      <w:pPr>
        <w:widowControl w:val="0"/>
        <w:autoSpaceDE w:val="0"/>
        <w:autoSpaceDN w:val="0"/>
        <w:adjustRightInd w:val="0"/>
        <w:jc w:val="left"/>
        <w:rPr>
          <w:rFonts w:cs="Arial"/>
          <w:szCs w:val="22"/>
          <w:lang w:val="en-US" w:eastAsia="zh-CN"/>
        </w:rPr>
      </w:pPr>
    </w:p>
    <w:p w14:paraId="2D8FBC7B" w14:textId="1B7462B2" w:rsidR="00BB75A0" w:rsidRDefault="00A057D9" w:rsidP="00A057D9">
      <w:r>
        <w:t>1</w:t>
      </w:r>
      <w:r w:rsidR="003B7F8A">
        <w:t>5</w:t>
      </w:r>
      <w:r w:rsidR="00BB75A0" w:rsidRPr="00A057D9">
        <w:tab/>
        <w:t>The existing 3GPP maritime services document</w:t>
      </w:r>
      <w:r w:rsidR="002F3F29">
        <w:t xml:space="preserve"> </w:t>
      </w:r>
      <w:r w:rsidR="002F3F29" w:rsidRPr="00EC765A">
        <w:rPr>
          <w:i/>
        </w:rPr>
        <w:t>Stage 1 Release 16</w:t>
      </w:r>
      <w:r w:rsidR="00BB75A0" w:rsidRPr="00A057D9">
        <w:t xml:space="preserve"> includes examples that cover:</w:t>
      </w:r>
    </w:p>
    <w:p w14:paraId="2B7A8E63" w14:textId="77777777" w:rsidR="003B3BC2" w:rsidRDefault="003B3BC2" w:rsidP="00A057D9"/>
    <w:p w14:paraId="19740CB5" w14:textId="42D5005F" w:rsidR="003B3BC2" w:rsidRPr="003B3BC2" w:rsidRDefault="003B3BC2" w:rsidP="003B3BC2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.1</w:t>
      </w:r>
      <w:r>
        <w:rPr>
          <w:rFonts w:cs="Arial"/>
          <w:szCs w:val="22"/>
          <w:lang w:val="en-US" w:eastAsia="zh-CN"/>
        </w:rPr>
        <w:tab/>
      </w:r>
      <w:r w:rsidRPr="00A057D9">
        <w:rPr>
          <w:rFonts w:cs="Arial"/>
          <w:szCs w:val="22"/>
          <w:lang w:val="en-US" w:eastAsia="zh-CN"/>
        </w:rPr>
        <w:t>Coastal and local warning service (</w:t>
      </w:r>
      <w:r>
        <w:rPr>
          <w:rFonts w:cs="Arial"/>
          <w:szCs w:val="22"/>
          <w:lang w:val="en-US" w:eastAsia="zh-CN"/>
        </w:rPr>
        <w:t>paragraph</w:t>
      </w:r>
      <w:r w:rsidRPr="00A057D9">
        <w:rPr>
          <w:rFonts w:cs="Arial"/>
          <w:szCs w:val="22"/>
          <w:lang w:val="en-US" w:eastAsia="zh-CN"/>
        </w:rPr>
        <w:t xml:space="preserve"> 7.3)</w:t>
      </w:r>
      <w:r>
        <w:rPr>
          <w:rFonts w:cs="Arial"/>
          <w:szCs w:val="22"/>
          <w:lang w:val="en-US" w:eastAsia="zh-CN"/>
        </w:rPr>
        <w:t>. T</w:t>
      </w:r>
      <w:r w:rsidRPr="00A057D9">
        <w:rPr>
          <w:rFonts w:cs="Arial"/>
          <w:szCs w:val="22"/>
          <w:lang w:val="en-US" w:eastAsia="zh-CN"/>
        </w:rPr>
        <w:t>his use case describes the use of maritime safety information service provides navigational warnings, meteorological information and other urgent safety-related information.</w:t>
      </w:r>
    </w:p>
    <w:p w14:paraId="7E3E9305" w14:textId="77777777" w:rsidR="00BB75A0" w:rsidRPr="00A057D9" w:rsidRDefault="00BB75A0" w:rsidP="00A057D9"/>
    <w:p w14:paraId="419B2CF0" w14:textId="2454D433" w:rsidR="00BB75A0" w:rsidRPr="00A057D9" w:rsidRDefault="00A057D9" w:rsidP="00A057D9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</w:t>
      </w:r>
      <w:r w:rsidR="003B3BC2">
        <w:rPr>
          <w:rFonts w:cs="Arial"/>
          <w:szCs w:val="22"/>
          <w:lang w:val="en-US" w:eastAsia="zh-CN"/>
        </w:rPr>
        <w:t>2</w:t>
      </w:r>
      <w:r>
        <w:rPr>
          <w:rFonts w:cs="Arial"/>
          <w:szCs w:val="22"/>
          <w:lang w:val="en-US" w:eastAsia="zh-CN"/>
        </w:rPr>
        <w:tab/>
      </w:r>
      <w:r w:rsidR="006A775C">
        <w:rPr>
          <w:rFonts w:cs="Arial"/>
          <w:szCs w:val="22"/>
          <w:lang w:val="en-US" w:eastAsia="zh-CN"/>
        </w:rPr>
        <w:t>P</w:t>
      </w:r>
      <w:r w:rsidR="00BB75A0" w:rsidRPr="00A057D9">
        <w:rPr>
          <w:rFonts w:cs="Arial"/>
          <w:szCs w:val="22"/>
          <w:lang w:val="en-US" w:eastAsia="zh-CN"/>
        </w:rPr>
        <w:t xml:space="preserve">ublic </w:t>
      </w:r>
      <w:r w:rsidR="00BD1849">
        <w:rPr>
          <w:rFonts w:cs="Arial"/>
          <w:szCs w:val="22"/>
          <w:lang w:val="en-US" w:eastAsia="zh-CN"/>
        </w:rPr>
        <w:t>w</w:t>
      </w:r>
      <w:r w:rsidR="00BB75A0" w:rsidRPr="00A057D9">
        <w:rPr>
          <w:rFonts w:cs="Arial"/>
          <w:szCs w:val="22"/>
          <w:lang w:val="en-US" w:eastAsia="zh-CN"/>
        </w:rPr>
        <w:t xml:space="preserve">arning </w:t>
      </w:r>
      <w:r w:rsidR="00BD1849">
        <w:rPr>
          <w:rFonts w:cs="Arial"/>
          <w:szCs w:val="22"/>
          <w:lang w:val="en-US" w:eastAsia="zh-CN"/>
        </w:rPr>
        <w:t>s</w:t>
      </w:r>
      <w:r w:rsidR="00BB75A0" w:rsidRPr="00A057D9">
        <w:rPr>
          <w:rFonts w:cs="Arial"/>
          <w:szCs w:val="22"/>
          <w:lang w:val="en-US" w:eastAsia="zh-CN"/>
        </w:rPr>
        <w:t>ystem (PWS) (</w:t>
      </w:r>
      <w:r w:rsidR="003B3BC2">
        <w:rPr>
          <w:rFonts w:cs="Arial"/>
          <w:szCs w:val="22"/>
          <w:lang w:val="en-US" w:eastAsia="zh-CN"/>
        </w:rPr>
        <w:t>paragraph</w:t>
      </w:r>
      <w:r w:rsidR="00BB75A0" w:rsidRPr="00A057D9">
        <w:rPr>
          <w:rFonts w:cs="Arial"/>
          <w:szCs w:val="22"/>
          <w:lang w:val="en-US" w:eastAsia="zh-CN"/>
        </w:rPr>
        <w:t xml:space="preserve"> 7.6)</w:t>
      </w:r>
      <w:r w:rsidR="00D96070">
        <w:rPr>
          <w:rFonts w:cs="Arial"/>
          <w:szCs w:val="22"/>
          <w:lang w:val="en-US" w:eastAsia="zh-CN"/>
        </w:rPr>
        <w:t>.</w:t>
      </w:r>
      <w:r w:rsidR="00BD1849">
        <w:rPr>
          <w:rFonts w:cs="Arial"/>
          <w:szCs w:val="22"/>
          <w:lang w:val="en-US" w:eastAsia="zh-CN"/>
        </w:rPr>
        <w:t xml:space="preserve"> </w:t>
      </w:r>
      <w:r w:rsidR="00D96070">
        <w:rPr>
          <w:rFonts w:cs="Arial"/>
          <w:szCs w:val="22"/>
          <w:lang w:val="en-US" w:eastAsia="zh-CN"/>
        </w:rPr>
        <w:t>T</w:t>
      </w:r>
      <w:r w:rsidR="00BB75A0" w:rsidRPr="00A057D9">
        <w:rPr>
          <w:rFonts w:cs="Arial"/>
          <w:szCs w:val="22"/>
          <w:lang w:val="en-US" w:eastAsia="zh-CN"/>
        </w:rPr>
        <w:t>his use case describes a scenario where PWS notification is delivered to shipboard users by the direct network connection or by the indirect network connection. Language-independent content is also included in a PWS message delivered to them</w:t>
      </w:r>
      <w:r w:rsidR="006A775C">
        <w:rPr>
          <w:rFonts w:cs="Arial"/>
          <w:szCs w:val="22"/>
          <w:lang w:val="en-US" w:eastAsia="zh-CN"/>
        </w:rPr>
        <w:t>.</w:t>
      </w:r>
    </w:p>
    <w:p w14:paraId="7917D26B" w14:textId="77777777" w:rsidR="00BB75A0" w:rsidRPr="00A057D9" w:rsidRDefault="00BB75A0" w:rsidP="00A057D9">
      <w:pPr>
        <w:widowControl w:val="0"/>
        <w:autoSpaceDE w:val="0"/>
        <w:autoSpaceDN w:val="0"/>
        <w:adjustRightInd w:val="0"/>
        <w:jc w:val="left"/>
        <w:rPr>
          <w:rFonts w:cs="Arial"/>
          <w:szCs w:val="22"/>
          <w:lang w:val="en-US" w:eastAsia="zh-CN"/>
        </w:rPr>
      </w:pPr>
    </w:p>
    <w:p w14:paraId="21F04DE8" w14:textId="2A2D17C0" w:rsidR="00BB75A0" w:rsidRPr="00A057D9" w:rsidRDefault="00A057D9" w:rsidP="00A057D9">
      <w:pPr>
        <w:widowControl w:val="0"/>
        <w:autoSpaceDE w:val="0"/>
        <w:autoSpaceDN w:val="0"/>
        <w:adjustRightInd w:val="0"/>
        <w:ind w:left="1985" w:hanging="1134"/>
        <w:jc w:val="left"/>
        <w:rPr>
          <w:rFonts w:cs="Arial"/>
          <w:szCs w:val="22"/>
          <w:lang w:val="en-US" w:eastAsia="zh-CN"/>
        </w:rPr>
      </w:pPr>
      <w:r>
        <w:rPr>
          <w:rFonts w:cs="Arial"/>
          <w:szCs w:val="22"/>
          <w:lang w:val="en-US" w:eastAsia="zh-CN"/>
        </w:rPr>
        <w:t>.</w:t>
      </w:r>
      <w:r w:rsidR="003B3BC2">
        <w:rPr>
          <w:rFonts w:cs="Arial"/>
          <w:szCs w:val="22"/>
          <w:lang w:val="en-US" w:eastAsia="zh-CN"/>
        </w:rPr>
        <w:t>3</w:t>
      </w:r>
      <w:r>
        <w:rPr>
          <w:rFonts w:cs="Arial"/>
          <w:szCs w:val="22"/>
          <w:lang w:val="en-US" w:eastAsia="zh-CN"/>
        </w:rPr>
        <w:tab/>
      </w:r>
      <w:r w:rsidR="006A775C">
        <w:rPr>
          <w:rFonts w:cs="Arial"/>
          <w:szCs w:val="22"/>
          <w:lang w:val="en-US" w:eastAsia="zh-CN"/>
        </w:rPr>
        <w:t>U</w:t>
      </w:r>
      <w:r w:rsidR="00BB75A0" w:rsidRPr="00A057D9">
        <w:rPr>
          <w:rFonts w:cs="Arial"/>
          <w:szCs w:val="22"/>
          <w:lang w:val="en-US" w:eastAsia="zh-CN"/>
        </w:rPr>
        <w:t xml:space="preserve">rgent </w:t>
      </w:r>
      <w:r w:rsidR="00BD1849">
        <w:rPr>
          <w:rFonts w:cs="Arial"/>
          <w:szCs w:val="22"/>
          <w:lang w:val="en-US" w:eastAsia="zh-CN"/>
        </w:rPr>
        <w:t>a</w:t>
      </w:r>
      <w:r w:rsidR="00BB75A0" w:rsidRPr="00A057D9">
        <w:rPr>
          <w:rFonts w:cs="Arial"/>
          <w:szCs w:val="22"/>
          <w:lang w:val="en-US" w:eastAsia="zh-CN"/>
        </w:rPr>
        <w:t xml:space="preserve">larm </w:t>
      </w:r>
      <w:r w:rsidR="00BD1849">
        <w:rPr>
          <w:rFonts w:cs="Arial"/>
          <w:szCs w:val="22"/>
          <w:lang w:val="en-US" w:eastAsia="zh-CN"/>
        </w:rPr>
        <w:t>s</w:t>
      </w:r>
      <w:r w:rsidR="00BB75A0" w:rsidRPr="00A057D9">
        <w:rPr>
          <w:rFonts w:cs="Arial"/>
          <w:szCs w:val="22"/>
          <w:lang w:val="en-US" w:eastAsia="zh-CN"/>
        </w:rPr>
        <w:t>ervice (</w:t>
      </w:r>
      <w:r w:rsidR="003B3BC2">
        <w:rPr>
          <w:rFonts w:cs="Arial"/>
          <w:szCs w:val="22"/>
          <w:lang w:val="en-US" w:eastAsia="zh-CN"/>
        </w:rPr>
        <w:t xml:space="preserve">paragraph </w:t>
      </w:r>
      <w:r w:rsidR="00BB75A0" w:rsidRPr="00A057D9">
        <w:rPr>
          <w:rFonts w:cs="Arial"/>
          <w:szCs w:val="22"/>
          <w:lang w:val="en-US" w:eastAsia="zh-CN"/>
        </w:rPr>
        <w:t>7.7)</w:t>
      </w:r>
      <w:r w:rsidR="006A775C">
        <w:rPr>
          <w:rFonts w:cs="Arial"/>
          <w:szCs w:val="22"/>
          <w:lang w:val="en-US" w:eastAsia="zh-CN"/>
        </w:rPr>
        <w:t xml:space="preserve"> </w:t>
      </w:r>
      <w:r w:rsidR="00D96070">
        <w:rPr>
          <w:rFonts w:cs="Arial"/>
          <w:szCs w:val="22"/>
          <w:lang w:val="en-US" w:eastAsia="zh-CN"/>
        </w:rPr>
        <w:t>T</w:t>
      </w:r>
      <w:r w:rsidR="00BB75A0" w:rsidRPr="00A057D9">
        <w:rPr>
          <w:rFonts w:cs="Arial"/>
          <w:szCs w:val="22"/>
          <w:lang w:val="en-US" w:eastAsia="zh-CN"/>
        </w:rPr>
        <w:t>his use case describes a scenario where ships avoid accident using warning message.</w:t>
      </w:r>
    </w:p>
    <w:p w14:paraId="1669E8C4" w14:textId="77777777" w:rsidR="00BB75A0" w:rsidRDefault="00BB75A0" w:rsidP="00BB75A0"/>
    <w:p w14:paraId="78135A27" w14:textId="77777777" w:rsidR="00A057D9" w:rsidRPr="00A057D9" w:rsidRDefault="00A057D9" w:rsidP="00BB75A0">
      <w:pPr>
        <w:rPr>
          <w:b/>
          <w:bCs/>
        </w:rPr>
      </w:pPr>
      <w:r w:rsidRPr="00A057D9">
        <w:rPr>
          <w:b/>
          <w:bCs/>
        </w:rPr>
        <w:t>Developments</w:t>
      </w:r>
    </w:p>
    <w:p w14:paraId="197677CA" w14:textId="77777777" w:rsidR="00BB75A0" w:rsidRDefault="00BB75A0" w:rsidP="00BB75A0"/>
    <w:p w14:paraId="2BF52B70" w14:textId="6B57E8DC" w:rsidR="00C213F5" w:rsidRDefault="00A057D9" w:rsidP="00BB75A0">
      <w:r>
        <w:t>1</w:t>
      </w:r>
      <w:r w:rsidR="003B7F8A">
        <w:t>6</w:t>
      </w:r>
      <w:r>
        <w:tab/>
      </w:r>
      <w:r w:rsidR="00BB75A0">
        <w:t xml:space="preserve">The demand for bandwidth is expected to grow as </w:t>
      </w:r>
      <w:r w:rsidR="00FE6766">
        <w:t>more maritime data services</w:t>
      </w:r>
      <w:r w:rsidR="00BB75A0">
        <w:t xml:space="preserve"> are defined, and new requirements are documented.</w:t>
      </w:r>
      <w:r>
        <w:t xml:space="preserve">  </w:t>
      </w:r>
      <w:r w:rsidR="00BB75A0">
        <w:t>It is expected that commercial, global LTE roaming solutions with ship borne equipment for ship to shore and shore to ship</w:t>
      </w:r>
      <w:r w:rsidR="00C213F5">
        <w:t xml:space="preserve"> communication</w:t>
      </w:r>
      <w:r w:rsidR="00BB75A0">
        <w:t xml:space="preserve"> will continue to be implemented to satisfy the needs for high bandwidth connectivity to ships.</w:t>
      </w:r>
      <w:r>
        <w:t xml:space="preserve"> </w:t>
      </w:r>
    </w:p>
    <w:p w14:paraId="7373D21E" w14:textId="77777777" w:rsidR="00C213F5" w:rsidRDefault="00C213F5" w:rsidP="00BB75A0"/>
    <w:p w14:paraId="70DE5054" w14:textId="1260AEB4" w:rsidR="00FE6766" w:rsidRDefault="00C213F5" w:rsidP="00BB75A0">
      <w:r>
        <w:t>1</w:t>
      </w:r>
      <w:r w:rsidR="003B7F8A">
        <w:t>7</w:t>
      </w:r>
      <w:r>
        <w:tab/>
      </w:r>
      <w:r w:rsidR="00A057D9">
        <w:t xml:space="preserve">IALA will continue to monitor the development of the maritime vertical within 3GPP.  </w:t>
      </w:r>
    </w:p>
    <w:p w14:paraId="1BBC9F74" w14:textId="77777777" w:rsidR="00BB75A0" w:rsidRPr="00131FFB" w:rsidRDefault="00BB75A0" w:rsidP="00BB75A0"/>
    <w:p w14:paraId="2E3DDF36" w14:textId="77777777" w:rsidR="00A057D9" w:rsidRDefault="00A057D9" w:rsidP="00A057D9">
      <w:pPr>
        <w:tabs>
          <w:tab w:val="clear" w:pos="851"/>
        </w:tabs>
        <w:rPr>
          <w:b/>
          <w:lang w:eastAsia="ja-JP"/>
        </w:rPr>
      </w:pPr>
      <w:r>
        <w:rPr>
          <w:rFonts w:hint="eastAsia"/>
          <w:b/>
          <w:lang w:eastAsia="ja-JP"/>
        </w:rPr>
        <w:t>Action requested</w:t>
      </w:r>
    </w:p>
    <w:p w14:paraId="16A8EBB1" w14:textId="77777777" w:rsidR="00A057D9" w:rsidRPr="00C12542" w:rsidRDefault="00A057D9" w:rsidP="00A057D9">
      <w:pPr>
        <w:tabs>
          <w:tab w:val="clear" w:pos="851"/>
        </w:tabs>
        <w:rPr>
          <w:b/>
          <w:lang w:eastAsia="ja-JP"/>
        </w:rPr>
      </w:pPr>
    </w:p>
    <w:p w14:paraId="6966AD4E" w14:textId="7FBCEAF1" w:rsidR="00A057D9" w:rsidRDefault="00A057D9" w:rsidP="00A057D9">
      <w:pPr>
        <w:rPr>
          <w:lang w:eastAsia="ja-JP"/>
        </w:rPr>
      </w:pPr>
      <w:r>
        <w:rPr>
          <w:lang w:eastAsia="ja-JP"/>
        </w:rPr>
        <w:t>1</w:t>
      </w:r>
      <w:r w:rsidR="003B7F8A">
        <w:rPr>
          <w:lang w:eastAsia="ja-JP"/>
        </w:rPr>
        <w:t>8</w:t>
      </w:r>
      <w:r>
        <w:rPr>
          <w:rFonts w:hint="eastAsia"/>
          <w:lang w:eastAsia="ja-JP"/>
        </w:rPr>
        <w:tab/>
        <w:t xml:space="preserve">The </w:t>
      </w:r>
      <w:r>
        <w:rPr>
          <w:lang w:eastAsia="ja-JP"/>
        </w:rPr>
        <w:t>NCSR Sub</w:t>
      </w:r>
      <w:r w:rsidR="00AF5299">
        <w:rPr>
          <w:lang w:eastAsia="ja-JP"/>
        </w:rPr>
        <w:t>-</w:t>
      </w:r>
      <w:r>
        <w:rPr>
          <w:lang w:eastAsia="ja-JP"/>
        </w:rPr>
        <w:t>Committee</w:t>
      </w:r>
      <w:r>
        <w:rPr>
          <w:rFonts w:hint="eastAsia"/>
          <w:lang w:eastAsia="ja-JP"/>
        </w:rPr>
        <w:t xml:space="preserve"> is requested to note the information provided.</w:t>
      </w:r>
    </w:p>
    <w:p w14:paraId="23137888" w14:textId="77777777" w:rsidR="00BB75A0" w:rsidRDefault="00BB75A0">
      <w:pPr>
        <w:tabs>
          <w:tab w:val="clear" w:pos="851"/>
        </w:tabs>
      </w:pPr>
    </w:p>
    <w:sectPr w:rsidR="00BB75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418" w:bottom="1418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9698D" w14:textId="77777777" w:rsidR="002E1388" w:rsidRDefault="002E1388">
      <w:r>
        <w:separator/>
      </w:r>
    </w:p>
  </w:endnote>
  <w:endnote w:type="continuationSeparator" w:id="0">
    <w:p w14:paraId="0467A1A2" w14:textId="77777777" w:rsidR="002E1388" w:rsidRDefault="002E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2B86C" w14:textId="77777777" w:rsidR="00911084" w:rsidRDefault="00911084">
    <w:pPr>
      <w:pStyle w:val="Footer"/>
    </w:pPr>
  </w:p>
  <w:p w14:paraId="5CE9D4EF" w14:textId="77777777" w:rsidR="00911084" w:rsidRDefault="001C42BF">
    <w:pPr>
      <w:pStyle w:val="Footer"/>
      <w:pBdr>
        <w:top w:val="single" w:sz="4" w:space="1" w:color="auto"/>
      </w:pBd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FILENAME \p </w:instrText>
    </w:r>
    <w:r>
      <w:rPr>
        <w:lang w:val="en-US"/>
      </w:rPr>
      <w:fldChar w:fldCharType="separate"/>
    </w:r>
    <w:r>
      <w:rPr>
        <w:noProof/>
        <w:lang w:val="en-US"/>
      </w:rPr>
      <w:t>Document4</w:t>
    </w:r>
    <w:r>
      <w:rPr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F4980" w14:textId="77777777" w:rsidR="00911084" w:rsidRDefault="00911084">
    <w:pPr>
      <w:pStyle w:val="Footer"/>
    </w:pPr>
  </w:p>
  <w:p w14:paraId="2EF3B820" w14:textId="77777777" w:rsidR="00911084" w:rsidRDefault="001C42BF">
    <w:pPr>
      <w:pStyle w:val="Footer"/>
      <w:pBdr>
        <w:top w:val="single" w:sz="4" w:space="1" w:color="auto"/>
      </w:pBdr>
    </w:pPr>
    <w:r>
      <w:rPr>
        <w:lang w:val="en-US"/>
      </w:rPr>
      <w:fldChar w:fldCharType="begin"/>
    </w:r>
    <w:r>
      <w:rPr>
        <w:lang w:val="en-US"/>
      </w:rPr>
      <w:instrText xml:space="preserve"> FILENAME \p </w:instrText>
    </w:r>
    <w:r>
      <w:rPr>
        <w:lang w:val="en-US"/>
      </w:rPr>
      <w:fldChar w:fldCharType="separate"/>
    </w:r>
    <w:r>
      <w:rPr>
        <w:noProof/>
        <w:lang w:val="en-US"/>
      </w:rPr>
      <w:t>Document4</w:t>
    </w:r>
    <w:r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1B3D4" w14:textId="77777777" w:rsidR="00A527BA" w:rsidRDefault="00A527BA" w:rsidP="00A527BA">
    <w:pPr>
      <w:pStyle w:val="Footer"/>
    </w:pPr>
  </w:p>
  <w:p w14:paraId="621C9CDD" w14:textId="77777777" w:rsidR="00A527BA" w:rsidRDefault="003B7F8A" w:rsidP="00A527BA">
    <w:pPr>
      <w:pStyle w:val="Footer"/>
      <w:pBdr>
        <w:top w:val="single" w:sz="4" w:space="1" w:color="auto"/>
      </w:pBdr>
    </w:pPr>
    <w:fldSimple w:instr=" FILENAME \p ">
      <w:r w:rsidR="00A527BA">
        <w:rPr>
          <w:noProof/>
        </w:rPr>
        <w:t>Document2</w:t>
      </w:r>
    </w:fldSimple>
  </w:p>
  <w:p w14:paraId="7EBAA3BF" w14:textId="77777777" w:rsidR="00911084" w:rsidRDefault="00CA1E1C">
    <w:pPr>
      <w:pStyle w:val="Footer"/>
      <w:pBdr>
        <w:top w:val="single" w:sz="4" w:space="1" w:color="auto"/>
      </w:pBdr>
      <w:jc w:val="right"/>
      <w:rPr>
        <w:lang w:val="en-US"/>
      </w:rPr>
    </w:pPr>
    <w:r>
      <w:rPr>
        <w:noProof/>
        <w:lang w:eastAsia="en-GB"/>
      </w:rPr>
      <w:drawing>
        <wp:inline distT="0" distB="0" distL="0" distR="0" wp14:anchorId="55F0BF15" wp14:editId="0FDF61DF">
          <wp:extent cx="1861200" cy="608400"/>
          <wp:effectExtent l="0" t="0" r="5715" b="1270"/>
          <wp:docPr id="7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O_EmpoweringWomen_English_Colour_CMYK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1" r="211" b="1925"/>
                  <a:stretch/>
                </pic:blipFill>
                <pic:spPr bwMode="auto">
                  <a:xfrm>
                    <a:off x="0" y="0"/>
                    <a:ext cx="1861200" cy="60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686FE" w14:textId="77777777" w:rsidR="002E1388" w:rsidRDefault="002E1388">
      <w:r>
        <w:separator/>
      </w:r>
    </w:p>
  </w:footnote>
  <w:footnote w:type="continuationSeparator" w:id="0">
    <w:p w14:paraId="0DECD36A" w14:textId="77777777" w:rsidR="002E1388" w:rsidRDefault="002E1388">
      <w:r>
        <w:continuationSeparator/>
      </w:r>
    </w:p>
  </w:footnote>
  <w:footnote w:id="1">
    <w:p w14:paraId="00A4EEC6" w14:textId="29F4E39F" w:rsidR="007B08A6" w:rsidRPr="007B08A6" w:rsidRDefault="007B08A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001CE">
        <w:t>https://www.3gpp.org</w:t>
      </w:r>
    </w:p>
  </w:footnote>
  <w:footnote w:id="2">
    <w:p w14:paraId="6DFA8A3B" w14:textId="77777777" w:rsidR="005B5CD9" w:rsidRPr="00984155" w:rsidRDefault="005B5CD9" w:rsidP="005B5CD9">
      <w:pPr>
        <w:pStyle w:val="FootnoteText"/>
        <w:tabs>
          <w:tab w:val="clear" w:pos="567"/>
          <w:tab w:val="left" w:pos="142"/>
        </w:tabs>
        <w:ind w:left="142" w:hanging="142"/>
      </w:pPr>
      <w:r>
        <w:rPr>
          <w:rStyle w:val="FootnoteReference"/>
        </w:rPr>
        <w:footnoteRef/>
      </w:r>
      <w:r>
        <w:t xml:space="preserve"> Including the </w:t>
      </w:r>
      <w:r w:rsidRPr="00DD75EE">
        <w:t>Association of Radio Industries and Business</w:t>
      </w:r>
      <w:r>
        <w:t>,</w:t>
      </w:r>
      <w:r w:rsidRPr="00DD75EE">
        <w:t xml:space="preserve"> </w:t>
      </w:r>
      <w:r>
        <w:t xml:space="preserve">The Alliance for Telecommunications Industry Solutions, Communications Standards Association, European Telecommunications Standards Institute, Telecommunications Standards Development Society and the Telecommunications Technology Association. </w:t>
      </w:r>
    </w:p>
  </w:footnote>
  <w:footnote w:id="3">
    <w:p w14:paraId="3AF47C6E" w14:textId="22DBC96D" w:rsidR="002F3F29" w:rsidRPr="002F3F29" w:rsidRDefault="002F3F2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0435FC">
        <w:t>https://portal.3gpp.org/desktopmodules/Specifications/SpecificationDetails.aspx?specificationId=3134</w:t>
      </w:r>
    </w:p>
  </w:footnote>
  <w:footnote w:id="4">
    <w:p w14:paraId="32464DD0" w14:textId="5FC2A2A2" w:rsidR="00984155" w:rsidRPr="00984155" w:rsidRDefault="0098415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984155">
        <w:t>https://docbox.etsi.org/Workshop/2017/20171107_FUTURE_EVOL_MARINE_COM</w:t>
      </w:r>
    </w:p>
  </w:footnote>
  <w:footnote w:id="5">
    <w:p w14:paraId="6F5ACB9F" w14:textId="10DA9390" w:rsidR="006C2B02" w:rsidRPr="006C2B02" w:rsidRDefault="006C2B0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984155">
        <w:rPr>
          <w:lang w:val="fr-FR"/>
        </w:rPr>
        <w:t>https://www.ict-pulse.com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C2266" w14:textId="77777777" w:rsidR="00911084" w:rsidRDefault="00911084">
    <w:pPr>
      <w:pStyle w:val="Header"/>
    </w:pPr>
    <w:bookmarkStart w:id="14" w:name="symbol_headFootEven"/>
    <w:bookmarkEnd w:id="14"/>
  </w:p>
  <w:p w14:paraId="7BD079BE" w14:textId="77777777" w:rsidR="00911084" w:rsidRDefault="001C42BF">
    <w:pPr>
      <w:pStyle w:val="Header"/>
      <w:pBdr>
        <w:bottom w:val="single" w:sz="4" w:space="1" w:color="auto"/>
      </w:pBdr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96038">
      <w:rPr>
        <w:rStyle w:val="PageNumber"/>
        <w:noProof/>
      </w:rPr>
      <w:t>4</w:t>
    </w:r>
    <w:r>
      <w:rPr>
        <w:rStyle w:val="PageNumber"/>
      </w:rPr>
      <w:fldChar w:fldCharType="end"/>
    </w:r>
  </w:p>
  <w:p w14:paraId="07DB744C" w14:textId="77777777" w:rsidR="00911084" w:rsidRDefault="00911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C6B8E" w14:textId="77777777" w:rsidR="00911084" w:rsidRDefault="00911084">
    <w:pPr>
      <w:pStyle w:val="Header"/>
      <w:jc w:val="right"/>
    </w:pPr>
    <w:bookmarkStart w:id="15" w:name="symbol_headFoot"/>
    <w:bookmarkEnd w:id="15"/>
  </w:p>
  <w:p w14:paraId="08871329" w14:textId="77777777" w:rsidR="00911084" w:rsidRDefault="001C42BF">
    <w:pPr>
      <w:pStyle w:val="Header"/>
      <w:pBdr>
        <w:bottom w:val="single" w:sz="4" w:space="1" w:color="auto"/>
      </w:pBdr>
      <w:jc w:val="right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96038">
      <w:rPr>
        <w:rStyle w:val="PageNumber"/>
        <w:noProof/>
      </w:rPr>
      <w:t>3</w:t>
    </w:r>
    <w:r>
      <w:rPr>
        <w:rStyle w:val="PageNumber"/>
      </w:rPr>
      <w:fldChar w:fldCharType="end"/>
    </w:r>
  </w:p>
  <w:p w14:paraId="40F6C6F0" w14:textId="77777777" w:rsidR="00911084" w:rsidRDefault="009110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4B07F" w14:textId="77777777" w:rsidR="009431D7" w:rsidRDefault="009431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FD10D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306E5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2AE88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3B1047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8CF288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0D8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6A6AE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0471E45"/>
    <w:multiLevelType w:val="hybridMultilevel"/>
    <w:tmpl w:val="C3E4BB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520B8"/>
    <w:multiLevelType w:val="hybridMultilevel"/>
    <w:tmpl w:val="C5BAE4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95371"/>
    <w:multiLevelType w:val="hybridMultilevel"/>
    <w:tmpl w:val="524CC1B6"/>
    <w:lvl w:ilvl="0" w:tplc="03FC13DC">
      <w:start w:val="1"/>
      <w:numFmt w:val="decimal"/>
      <w:lvlText w:val="%1"/>
      <w:lvlJc w:val="left"/>
      <w:pPr>
        <w:ind w:left="121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329EF"/>
    <w:multiLevelType w:val="hybridMultilevel"/>
    <w:tmpl w:val="05C25F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1200F"/>
    <w:multiLevelType w:val="hybridMultilevel"/>
    <w:tmpl w:val="50183BB0"/>
    <w:lvl w:ilvl="0" w:tplc="97E491AC">
      <w:start w:val="1"/>
      <w:numFmt w:val="decimal"/>
      <w:lvlText w:val="%1"/>
      <w:lvlJc w:val="left"/>
      <w:pPr>
        <w:ind w:left="2066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91" w:hanging="360"/>
      </w:pPr>
    </w:lvl>
    <w:lvl w:ilvl="2" w:tplc="0C09001B" w:tentative="1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84F2499"/>
    <w:multiLevelType w:val="hybridMultilevel"/>
    <w:tmpl w:val="FFAC0946"/>
    <w:lvl w:ilvl="0" w:tplc="97E491AC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91D09"/>
    <w:multiLevelType w:val="hybridMultilevel"/>
    <w:tmpl w:val="2B5CEB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12"/>
  </w:num>
  <w:num w:numId="9">
    <w:abstractNumId w:val="7"/>
  </w:num>
  <w:num w:numId="10">
    <w:abstractNumId w:val="11"/>
  </w:num>
  <w:num w:numId="11">
    <w:abstractNumId w:val="10"/>
  </w:num>
  <w:num w:numId="12">
    <w:abstractNumId w:val="1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nnexno" w:val="1"/>
    <w:docVar w:name="AskAnnex" w:val="Yes"/>
    <w:docVar w:name="Div" w:val="  "/>
    <w:docVar w:name="SingleAnnex" w:val="No"/>
    <w:docVar w:name="Symbol" w:val="789"/>
  </w:docVars>
  <w:rsids>
    <w:rsidRoot w:val="00911084"/>
    <w:rsid w:val="000435FC"/>
    <w:rsid w:val="00091B36"/>
    <w:rsid w:val="000C0930"/>
    <w:rsid w:val="000C39A1"/>
    <w:rsid w:val="00135842"/>
    <w:rsid w:val="001942A8"/>
    <w:rsid w:val="001B152A"/>
    <w:rsid w:val="001C42BF"/>
    <w:rsid w:val="00202603"/>
    <w:rsid w:val="00245368"/>
    <w:rsid w:val="002B1B7A"/>
    <w:rsid w:val="002E1388"/>
    <w:rsid w:val="002F3F29"/>
    <w:rsid w:val="003660D6"/>
    <w:rsid w:val="00393A1D"/>
    <w:rsid w:val="003B3BC2"/>
    <w:rsid w:val="003B7F8A"/>
    <w:rsid w:val="003E3560"/>
    <w:rsid w:val="00400FCC"/>
    <w:rsid w:val="00456275"/>
    <w:rsid w:val="00482D09"/>
    <w:rsid w:val="00486ECD"/>
    <w:rsid w:val="00501F50"/>
    <w:rsid w:val="00592438"/>
    <w:rsid w:val="00596038"/>
    <w:rsid w:val="005B5CD9"/>
    <w:rsid w:val="006A775C"/>
    <w:rsid w:val="006C2B02"/>
    <w:rsid w:val="007242F3"/>
    <w:rsid w:val="007642E8"/>
    <w:rsid w:val="007B08A6"/>
    <w:rsid w:val="007F161B"/>
    <w:rsid w:val="008A33C5"/>
    <w:rsid w:val="00911084"/>
    <w:rsid w:val="009431D7"/>
    <w:rsid w:val="009517D7"/>
    <w:rsid w:val="00984155"/>
    <w:rsid w:val="00A057D9"/>
    <w:rsid w:val="00A150F7"/>
    <w:rsid w:val="00A527BA"/>
    <w:rsid w:val="00A94574"/>
    <w:rsid w:val="00AB6221"/>
    <w:rsid w:val="00AE31DA"/>
    <w:rsid w:val="00AF5299"/>
    <w:rsid w:val="00B947BD"/>
    <w:rsid w:val="00BB75A0"/>
    <w:rsid w:val="00BD1849"/>
    <w:rsid w:val="00BE10C2"/>
    <w:rsid w:val="00C213F5"/>
    <w:rsid w:val="00CA1E1C"/>
    <w:rsid w:val="00CC53DC"/>
    <w:rsid w:val="00D02177"/>
    <w:rsid w:val="00D10E97"/>
    <w:rsid w:val="00D96070"/>
    <w:rsid w:val="00DB1BD2"/>
    <w:rsid w:val="00DC42E0"/>
    <w:rsid w:val="00DD2A0C"/>
    <w:rsid w:val="00DD75EE"/>
    <w:rsid w:val="00E714A7"/>
    <w:rsid w:val="00E82C0C"/>
    <w:rsid w:val="00EC765A"/>
    <w:rsid w:val="00F41638"/>
    <w:rsid w:val="00F673C6"/>
    <w:rsid w:val="00FA2D59"/>
    <w:rsid w:val="00F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C4B3FB8"/>
  <w15:chartTrackingRefBased/>
  <w15:docId w15:val="{13E5D4DF-4CEB-470F-AAD6-B9EC2597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tabs>
        <w:tab w:val="left" w:pos="851"/>
      </w:tabs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</w:rPr>
  </w:style>
  <w:style w:type="table" w:styleId="TableGrid">
    <w:name w:val="Table Grid"/>
    <w:basedOn w:val="TableNormal"/>
    <w:uiPriority w:val="5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pPr>
      <w:jc w:val="left"/>
    </w:pPr>
    <w:rPr>
      <w:szCs w:val="24"/>
      <w:lang w:val="pl-PL" w:eastAsia="pl-PL"/>
    </w:rPr>
  </w:style>
  <w:style w:type="character" w:styleId="FootnoteReference">
    <w:name w:val="footnote reference"/>
    <w:rPr>
      <w:rFonts w:ascii="Arial" w:hAnsi="Arial"/>
      <w:sz w:val="22"/>
      <w:vertAlign w:val="superscript"/>
    </w:rPr>
  </w:style>
  <w:style w:type="paragraph" w:styleId="FootnoteText">
    <w:name w:val="footnote text"/>
    <w:basedOn w:val="Normal"/>
    <w:pPr>
      <w:tabs>
        <w:tab w:val="clear" w:pos="851"/>
        <w:tab w:val="left" w:pos="567"/>
      </w:tabs>
      <w:ind w:left="567" w:hanging="567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1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1DA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BB75A0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BB75A0"/>
    <w:pPr>
      <w:tabs>
        <w:tab w:val="clear" w:pos="851"/>
      </w:tabs>
      <w:spacing w:after="120"/>
    </w:pPr>
    <w:rPr>
      <w:rFonts w:ascii="Calibri" w:hAnsi="Calibri" w:cs="Arial"/>
      <w:szCs w:val="24"/>
    </w:rPr>
  </w:style>
  <w:style w:type="character" w:customStyle="1" w:styleId="BodyTextChar">
    <w:name w:val="Body Text Char"/>
    <w:basedOn w:val="DefaultParagraphFont"/>
    <w:link w:val="BodyText"/>
    <w:rsid w:val="00BB75A0"/>
    <w:rPr>
      <w:rFonts w:ascii="Calibri" w:hAnsi="Calibri" w:cs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BB75A0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B08A6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08A6"/>
    <w:rPr>
      <w:rFonts w:ascii="Arial" w:hAnsi="Arial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B08A6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841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word%20xp\English\Meeting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OBody xmlns="eaeb6e44-4365-46b5-8242-0e78ea891166" xsi:nil="true"/>
    <DocId xmlns="ff111082-ee85-4580-901d-b2f6bc5dfa2c">0</DocId>
    <Session xmlns="ff111082-ee85-4580-901d-b2f6bc5dfa2c" xsi:nil="true"/>
    <SubAgenda xmlns="eaeb6e44-4365-46b5-8242-0e78ea891166" xsi:nil="true"/>
    <DocSymbol xmlns="FF111082-EE85-4580-901D-B2F6BC5DFA2C">N/A</DocSymbol>
    <Instruction xmlns="ff111082-ee85-4580-901d-b2f6bc5dfa2c" xsi:nil="true"/>
    <Subtitle xmlns="ff111082-ee85-4580-901d-b2f6bc5dfa2c" xsi:nil="true"/>
    <Agenda xmlns="ff111082-ee85-4580-901d-b2f6bc5dfa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eeting Document" ma:contentTypeID="0x01010045A95EBB0E6B4F10A0543B3665DD7AAA0079F7BA720F8E5F439826B72F8B06ED59" ma:contentTypeVersion="42" ma:contentTypeDescription="Meeting Document Content Type" ma:contentTypeScope="" ma:versionID="c9fcf449410696d4f6a8bf436bc06a9b">
  <xsd:schema xmlns:xsd="http://www.w3.org/2001/XMLSchema" xmlns:xs="http://www.w3.org/2001/XMLSchema" xmlns:p="http://schemas.microsoft.com/office/2006/metadata/properties" xmlns:ns2="FF111082-EE85-4580-901D-B2F6BC5DFA2C" xmlns:ns3="ff111082-ee85-4580-901d-b2f6bc5dfa2c" xmlns:ns4="eaeb6e44-4365-46b5-8242-0e78ea891166" targetNamespace="http://schemas.microsoft.com/office/2006/metadata/properties" ma:root="true" ma:fieldsID="7c86af6e9129875aef63029c187fc950" ns2:_="" ns3:_="" ns4:_="">
    <xsd:import namespace="FF111082-EE85-4580-901D-B2F6BC5DFA2C"/>
    <xsd:import namespace="ff111082-ee85-4580-901d-b2f6bc5dfa2c"/>
    <xsd:import namespace="eaeb6e44-4365-46b5-8242-0e78ea891166"/>
    <xsd:element name="properties">
      <xsd:complexType>
        <xsd:sequence>
          <xsd:element name="documentManagement">
            <xsd:complexType>
              <xsd:all>
                <xsd:element ref="ns2:DocSymbol"/>
                <xsd:element ref="ns3:DocId"/>
                <xsd:element ref="ns3:Instruction" minOccurs="0"/>
                <xsd:element ref="ns3:Subtitle" minOccurs="0"/>
                <xsd:element ref="ns3:Session" minOccurs="0"/>
                <xsd:element ref="ns4:SubAgenda" minOccurs="0"/>
                <xsd:element ref="ns3:Agenda" minOccurs="0"/>
                <xsd:element ref="ns4:IMOBod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11082-EE85-4580-901D-B2F6BC5DFA2C" elementFormDefault="qualified">
    <xsd:import namespace="http://schemas.microsoft.com/office/2006/documentManagement/types"/>
    <xsd:import namespace="http://schemas.microsoft.com/office/infopath/2007/PartnerControls"/>
    <xsd:element name="DocSymbol" ma:index="8" ma:displayName="Document Symbol" ma:internalName="DocSymbol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11082-ee85-4580-901d-b2f6bc5dfa2c" elementFormDefault="qualified">
    <xsd:import namespace="http://schemas.microsoft.com/office/2006/documentManagement/types"/>
    <xsd:import namespace="http://schemas.microsoft.com/office/infopath/2007/PartnerControls"/>
    <xsd:element name="DocId" ma:index="9" ma:displayName="Document ID" ma:default="794" ma:internalName="DocId" ma:percentage="FALSE">
      <xsd:simpleType>
        <xsd:restriction base="dms:Number"/>
      </xsd:simpleType>
    </xsd:element>
    <xsd:element name="Instruction" ma:index="10" nillable="true" ma:displayName="Instructions Comments" ma:internalName="Instruction">
      <xsd:simpleType>
        <xsd:restriction base="dms:Text"/>
      </xsd:simpleType>
    </xsd:element>
    <xsd:element name="Subtitle" ma:index="11" nillable="true" ma:displayName="Subtitle" ma:internalName="Subtitle">
      <xsd:simpleType>
        <xsd:restriction base="dms:Text"/>
      </xsd:simpleType>
    </xsd:element>
    <xsd:element name="Session" ma:index="12" nillable="true" ma:displayName="Session" ma:internalName="Session">
      <xsd:simpleType>
        <xsd:restriction base="dms:Number"/>
      </xsd:simpleType>
    </xsd:element>
    <xsd:element name="Agenda" ma:index="14" nillable="true" ma:displayName="Agenda Item" ma:internalName="Agend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b6e44-4365-46b5-8242-0e78ea891166" elementFormDefault="qualified">
    <xsd:import namespace="http://schemas.microsoft.com/office/2006/documentManagement/types"/>
    <xsd:import namespace="http://schemas.microsoft.com/office/infopath/2007/PartnerControls"/>
    <xsd:element name="SubAgenda" ma:index="13" nillable="true" ma:displayName="Sub Agenda Item" ma:internalName="SubAgenda">
      <xsd:simpleType>
        <xsd:restriction base="dms:Text">
          <xsd:maxLength value="255"/>
        </xsd:restriction>
      </xsd:simpleType>
    </xsd:element>
    <xsd:element name="IMOBody" ma:index="18" nillable="true" ma:displayName="Committee Code/Series" ma:internalName="IMOBod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9F644-3A9A-4506-8904-8387A31F5232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eaeb6e44-4365-46b5-8242-0e78ea891166"/>
    <ds:schemaRef ds:uri="http://purl.org/dc/elements/1.1/"/>
    <ds:schemaRef ds:uri="http://purl.org/dc/terms/"/>
    <ds:schemaRef ds:uri="ff111082-ee85-4580-901d-b2f6bc5dfa2c"/>
    <ds:schemaRef ds:uri="http://schemas.openxmlformats.org/package/2006/metadata/core-properties"/>
    <ds:schemaRef ds:uri="FF111082-EE85-4580-901D-B2F6BC5DFA2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604ED99-9AEB-48A3-9D1B-3A535E6EF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65DD7-125D-497A-9BB2-5AFE8DEB2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11082-EE85-4580-901D-B2F6BC5DFA2C"/>
    <ds:schemaRef ds:uri="ff111082-ee85-4580-901d-b2f6bc5dfa2c"/>
    <ds:schemaRef ds:uri="eaeb6e44-4365-46b5-8242-0e78ea891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AB5EBE-C08A-4651-BF13-4C66A1115EAE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0749A63E-5350-49E1-89A3-A7E915011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(E).dotm</Template>
  <TotalTime>9</TotalTime>
  <Pages>4</Pages>
  <Words>1004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BPinero</dc:creator>
  <cp:keywords/>
  <cp:lastModifiedBy>Kevin Gregory</cp:lastModifiedBy>
  <cp:revision>5</cp:revision>
  <cp:lastPrinted>1999-10-18T12:44:00Z</cp:lastPrinted>
  <dcterms:created xsi:type="dcterms:W3CDTF">2019-10-15T14:04:00Z</dcterms:created>
  <dcterms:modified xsi:type="dcterms:W3CDTF">2019-10-15T14:15:00Z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0x01010045A95EBB0E6B4F10A0543B3665DD7AAA0079F7BA720F8E5F439826B72F8B06ED59</vt:lpwstr>
  </property>
</Properties>
</file>